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8"/>
        <w:jc w:val="center"/>
        <w:spacing w:line="500" w:lineRule="exact"/>
        <w:widowControl/>
        <w:rPr>
          <w:rFonts w:hint="eastAsia" w:ascii="宋体" w:hAnsi="宋体" w:cs="宋体"/>
          <w:b/>
          <w:color w:val="000000"/>
          <w:sz w:val="48"/>
          <w:szCs w:val="48"/>
          <w:highlight w:val="none"/>
        </w:rPr>
      </w:pPr>
      <w:r>
        <w:rPr>
          <w:rFonts w:hint="eastAsia" w:ascii="宋体" w:hAnsi="宋体" w:cs="宋体"/>
          <w:b/>
          <w:color w:val="000000"/>
          <w:sz w:val="48"/>
          <w:szCs w:val="48"/>
          <w:highlight w:val="none"/>
        </w:rPr>
      </w:r>
      <w:r/>
    </w:p>
    <w:p>
      <w:pPr>
        <w:pStyle w:val="638"/>
        <w:jc w:val="center"/>
        <w:spacing w:line="50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638"/>
        <w:jc w:val="center"/>
        <w:spacing w:line="500" w:lineRule="exact"/>
        <w:widowControl/>
        <w:rPr>
          <w:rFonts w:hint="eastAsia" w:ascii="宋体" w:hAnsi="宋体" w:cs="宋体"/>
          <w:b/>
          <w:color w:val="000000"/>
          <w:sz w:val="36"/>
          <w:szCs w:val="36"/>
          <w:highlight w:val="none"/>
        </w:rPr>
      </w:pPr>
      <w:r/>
      <w:bookmarkStart w:id="0" w:name="OLE_LINK1"/>
      <w:r>
        <w:rPr>
          <w:rFonts w:hint="eastAsia" w:ascii="宋体" w:hAnsi="宋体" w:cs="宋体"/>
          <w:b/>
          <w:color w:val="000000"/>
          <w:sz w:val="36"/>
          <w:szCs w:val="36"/>
          <w:highlight w:val="none"/>
        </w:rPr>
        <w:t xml:space="preserve">长江中下游干流堤防巩固提升工程（江苏段）项目建议书（报告）编制</w:t>
      </w:r>
      <w:bookmarkEnd w:id="0"/>
      <w:r>
        <w:rPr>
          <w:rFonts w:hint="eastAsia" w:ascii="宋体" w:hAnsi="宋体" w:cs="宋体"/>
          <w:b/>
          <w:color w:val="000000"/>
          <w:sz w:val="36"/>
          <w:szCs w:val="36"/>
          <w:highlight w:val="none"/>
        </w:rPr>
      </w:r>
      <w:r/>
    </w:p>
    <w:p>
      <w:pPr>
        <w:pStyle w:val="638"/>
        <w:jc w:val="center"/>
        <w:spacing w:line="360" w:lineRule="auto"/>
        <w:widowControl/>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638"/>
        <w:jc w:val="center"/>
        <w:widowControl/>
        <w:rPr>
          <w:rFonts w:hint="eastAsia" w:ascii="宋体" w:hAnsi="宋体" w:cs="宋体"/>
          <w:b/>
          <w:bCs/>
          <w:color w:val="000000"/>
          <w:sz w:val="90"/>
          <w:szCs w:val="90"/>
          <w:highlight w:val="none"/>
        </w:rPr>
      </w:pPr>
      <w:r>
        <w:rPr>
          <w:rFonts w:hint="eastAsia" w:ascii="宋体" w:hAnsi="宋体" w:cs="宋体"/>
          <w:b/>
          <w:color w:val="000000"/>
          <w:sz w:val="90"/>
          <w:szCs w:val="90"/>
          <w:highlight w:val="none"/>
        </w:rPr>
        <w:t xml:space="preserve">招 标 文 件</w:t>
      </w:r>
      <w:r>
        <w:rPr>
          <w:rFonts w:hint="eastAsia" w:ascii="宋体" w:hAnsi="宋体" w:cs="宋体"/>
          <w:b/>
          <w:bCs/>
          <w:color w:val="000000"/>
          <w:sz w:val="90"/>
          <w:szCs w:val="90"/>
          <w:highlight w:val="none"/>
        </w:rPr>
      </w:r>
      <w:r/>
    </w:p>
    <w:p>
      <w:pPr>
        <w:pStyle w:val="63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项目编号：JSZC-320000-JSFH-G2026-0018</w:t>
      </w:r>
      <w:r>
        <w:rPr>
          <w:rFonts w:hint="eastAsia" w:ascii="宋体" w:hAnsi="宋体" w:cs="宋体"/>
          <w:b/>
          <w:color w:val="000000"/>
          <w:sz w:val="30"/>
          <w:szCs w:val="30"/>
          <w:highlight w:val="none"/>
        </w:rPr>
      </w:r>
      <w:r/>
    </w:p>
    <w:p>
      <w:pPr>
        <w:pStyle w:val="727"/>
        <w:rPr>
          <w:rFonts w:hint="eastAsia" w:ascii="宋体" w:hAnsi="宋体" w:cs="宋体"/>
          <w:color w:val="000000"/>
          <w:highlight w:val="none"/>
        </w:rPr>
      </w:pPr>
      <w:r>
        <w:rPr>
          <w:rFonts w:hint="eastAsia" w:ascii="宋体" w:hAnsi="宋体" w:cs="宋体"/>
          <w:color w:val="000000"/>
          <w:highlight w:val="none"/>
        </w:rPr>
      </w:r>
      <w:r/>
    </w:p>
    <w:p>
      <w:pPr>
        <w:pStyle w:val="727"/>
        <w:rPr>
          <w:rFonts w:hint="eastAsia" w:ascii="宋体" w:hAnsi="宋体" w:cs="宋体"/>
          <w:color w:val="000000"/>
          <w:highlight w:val="none"/>
        </w:rPr>
      </w:pPr>
      <w:r>
        <w:rPr>
          <w:rFonts w:hint="eastAsia" w:ascii="宋体" w:hAnsi="宋体" w:cs="宋体"/>
          <w:color w:val="000000"/>
          <w:highlight w:val="none"/>
        </w:rPr>
      </w:r>
      <w:r/>
    </w:p>
    <w:p>
      <w:pPr>
        <w:pStyle w:val="727"/>
        <w:rPr>
          <w:rFonts w:hint="eastAsia" w:ascii="宋体" w:hAnsi="宋体" w:cs="宋体"/>
          <w:color w:val="000000"/>
          <w:highlight w:val="none"/>
        </w:rPr>
      </w:pPr>
      <w:r>
        <w:rPr>
          <w:rFonts w:hint="eastAsia" w:ascii="宋体" w:hAnsi="宋体" w:cs="宋体"/>
          <w:color w:val="000000"/>
          <w:highlight w:val="none"/>
        </w:rPr>
      </w:r>
      <w:r/>
    </w:p>
    <w:p>
      <w:pPr>
        <w:pStyle w:val="727"/>
        <w:rPr>
          <w:rFonts w:hint="eastAsia" w:ascii="宋体" w:hAnsi="宋体" w:cs="宋体"/>
          <w:color w:val="000000"/>
          <w:highlight w:val="none"/>
        </w:rPr>
      </w:pPr>
      <w:r>
        <w:rPr>
          <w:rFonts w:hint="eastAsia" w:ascii="宋体" w:hAnsi="宋体" w:cs="宋体"/>
          <w:color w:val="000000"/>
          <w:highlight w:val="none"/>
        </w:rPr>
      </w:r>
      <w:r/>
    </w:p>
    <w:p>
      <w:pPr>
        <w:pStyle w:val="727"/>
        <w:rPr>
          <w:rFonts w:hint="eastAsia" w:ascii="宋体" w:hAnsi="宋体" w:cs="宋体"/>
          <w:color w:val="000000"/>
          <w:highlight w:val="none"/>
        </w:rPr>
      </w:pPr>
      <w:r>
        <w:rPr>
          <w:rFonts w:hint="eastAsia" w:ascii="宋体" w:hAnsi="宋体" w:cs="宋体"/>
          <w:color w:val="000000"/>
          <w:highlight w:val="none"/>
        </w:rPr>
      </w:r>
      <w:r/>
    </w:p>
    <w:p>
      <w:pPr>
        <w:pStyle w:val="638"/>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15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招标人：江苏省水利厅</w:t>
      </w:r>
      <w:r>
        <w:rPr>
          <w:rFonts w:hint="eastAsia" w:ascii="宋体" w:hAnsi="宋体" w:cs="宋体"/>
          <w:color w:val="000000"/>
          <w:sz w:val="30"/>
          <w:szCs w:val="30"/>
          <w:highlight w:val="none"/>
        </w:rPr>
      </w:r>
      <w:r/>
    </w:p>
    <w:p>
      <w:pPr>
        <w:pStyle w:val="638"/>
        <w:ind w:firstLine="15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招标代理机构：江苏富华工程造价咨询有限公司</w:t>
      </w:r>
      <w:r>
        <w:rPr>
          <w:rFonts w:hint="eastAsia" w:ascii="宋体" w:hAnsi="宋体" w:cs="宋体"/>
          <w:color w:val="000000"/>
          <w:sz w:val="30"/>
          <w:szCs w:val="30"/>
          <w:highlight w:val="none"/>
        </w:rPr>
      </w:r>
      <w:r/>
    </w:p>
    <w:p>
      <w:pPr>
        <w:pStyle w:val="638"/>
        <w:ind w:firstLine="15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日期：2026年4月</w:t>
      </w:r>
      <w:r>
        <w:rPr>
          <w:rFonts w:hint="eastAsia" w:ascii="宋体" w:hAnsi="宋体" w:cs="宋体"/>
          <w:color w:val="000000"/>
          <w:sz w:val="30"/>
          <w:szCs w:val="30"/>
          <w:highlight w:val="none"/>
        </w:rPr>
      </w:r>
      <w:r/>
    </w:p>
    <w:p>
      <w:pPr>
        <w:pStyle w:val="638"/>
        <w:jc w:val="center"/>
        <w:spacing w:line="440" w:lineRule="exact"/>
        <w:rPr>
          <w:rFonts w:hint="eastAsia" w:ascii="宋体" w:hAnsi="宋体" w:cs="宋体"/>
          <w:b/>
          <w:color w:val="000000"/>
          <w:sz w:val="36"/>
          <w:szCs w:val="36"/>
          <w:highlight w:val="none"/>
        </w:rPr>
      </w:pPr>
      <w:r>
        <w:rPr>
          <w:rFonts w:hint="eastAsia" w:ascii="宋体" w:hAnsi="宋体" w:cs="宋体"/>
          <w:color w:val="000000"/>
          <w:sz w:val="28"/>
          <w:szCs w:val="28"/>
          <w:highlight w:val="none"/>
        </w:rPr>
        <w:br w:type="page" w:clear="all"/>
      </w:r>
      <w:r>
        <w:rPr>
          <w:rFonts w:hint="eastAsia" w:ascii="宋体" w:hAnsi="宋体" w:cs="宋体"/>
          <w:b/>
          <w:color w:val="000000"/>
          <w:sz w:val="36"/>
          <w:szCs w:val="36"/>
          <w:highlight w:val="none"/>
        </w:rPr>
        <w:t xml:space="preserve">目 录</w:t>
      </w:r>
      <w:r>
        <w:rPr>
          <w:rFonts w:hint="eastAsia" w:ascii="宋体" w:hAnsi="宋体" w:cs="宋体"/>
          <w:b/>
          <w:color w:val="000000"/>
          <w:sz w:val="36"/>
          <w:szCs w:val="36"/>
          <w:highlight w:val="none"/>
        </w:rPr>
      </w:r>
      <w:r/>
    </w:p>
    <w:p>
      <w:pPr>
        <w:pStyle w:val="703"/>
        <w:spacing w:line="500" w:lineRule="exact"/>
        <w:tabs>
          <w:tab w:val="right" w:pos="8958" w:leader="dot"/>
        </w:tabs>
        <w:rPr>
          <w:color w:val="000000"/>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TOC \o "1-3" \h \z \u </w:instrText>
      </w:r>
      <w:r>
        <w:rPr>
          <w:rFonts w:hint="eastAsia" w:ascii="宋体" w:hAnsi="宋体" w:cs="宋体"/>
          <w:color w:val="000000"/>
          <w:sz w:val="24"/>
          <w:szCs w:val="24"/>
          <w:highlight w:val="none"/>
        </w:rPr>
        <w:fldChar w:fldCharType="separate"/>
      </w: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_Toc22733 </w:instrText>
      </w:r>
      <w:r>
        <w:rPr>
          <w:rFonts w:hint="eastAsia" w:ascii="宋体" w:hAnsi="宋体" w:cs="宋体"/>
          <w:color w:val="000000"/>
          <w:szCs w:val="24"/>
          <w:highlight w:val="none"/>
        </w:rPr>
        <w:fldChar w:fldCharType="separate"/>
      </w:r>
      <w:r>
        <w:rPr>
          <w:rFonts w:hint="eastAsia" w:ascii="宋体" w:hAnsi="宋体" w:cs="宋体"/>
          <w:color w:val="000000"/>
          <w:szCs w:val="36"/>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_Toc22733 </w:instrText>
      </w:r>
      <w:r>
        <w:rPr>
          <w:color w:val="000000"/>
          <w:highlight w:val="none"/>
        </w:rPr>
        <w:fldChar w:fldCharType="separate"/>
      </w:r>
      <w:r>
        <w:rPr>
          <w:color w:val="000000"/>
          <w:highlight w:val="none"/>
        </w:rPr>
        <w:t xml:space="preserve">2</w:t>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703"/>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_Toc10059 </w:instrText>
      </w:r>
      <w:r>
        <w:rPr>
          <w:rFonts w:hint="eastAsia" w:ascii="宋体" w:hAnsi="宋体" w:cs="宋体"/>
          <w:color w:val="000000"/>
          <w:szCs w:val="24"/>
          <w:highlight w:val="none"/>
        </w:rPr>
        <w:fldChar w:fldCharType="separate"/>
      </w:r>
      <w:r>
        <w:rPr>
          <w:rFonts w:hint="eastAsia" w:ascii="宋体" w:hAnsi="宋体" w:cs="宋体"/>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_Toc10059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703"/>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_Toc22864 </w:instrText>
      </w:r>
      <w:r>
        <w:rPr>
          <w:rFonts w:hint="eastAsia" w:ascii="宋体" w:hAnsi="宋体" w:cs="宋体"/>
          <w:color w:val="000000"/>
          <w:szCs w:val="24"/>
          <w:highlight w:val="none"/>
        </w:rPr>
        <w:fldChar w:fldCharType="separate"/>
      </w:r>
      <w:r>
        <w:rPr>
          <w:rFonts w:hint="eastAsia" w:ascii="宋体" w:hAnsi="宋体" w:cs="宋体"/>
          <w:color w:val="000000"/>
          <w:szCs w:val="36"/>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_Toc22864 </w:instrText>
      </w:r>
      <w:r>
        <w:rPr>
          <w:color w:val="000000"/>
          <w:highlight w:val="none"/>
        </w:rPr>
        <w:fldChar w:fldCharType="separate"/>
      </w:r>
      <w:r>
        <w:rPr>
          <w:color w:val="000000"/>
          <w:highlight w:val="none"/>
        </w:rPr>
        <w:t xml:space="preserve">23</w:t>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703"/>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_Toc12546 </w:instrText>
      </w:r>
      <w:r>
        <w:rPr>
          <w:rFonts w:hint="eastAsia" w:ascii="宋体" w:hAnsi="宋体" w:cs="宋体"/>
          <w:color w:val="000000"/>
          <w:szCs w:val="24"/>
          <w:highlight w:val="none"/>
        </w:rPr>
        <w:fldChar w:fldCharType="separate"/>
      </w:r>
      <w:r>
        <w:rPr>
          <w:rFonts w:hint="eastAsia" w:ascii="宋体" w:hAnsi="宋体" w:cs="宋体"/>
          <w:bCs/>
          <w:color w:val="000000"/>
          <w:szCs w:val="36"/>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_Toc12546 </w:instrText>
      </w:r>
      <w:r>
        <w:rPr>
          <w:color w:val="000000"/>
          <w:highlight w:val="none"/>
        </w:rPr>
        <w:fldChar w:fldCharType="separate"/>
      </w:r>
      <w:r>
        <w:rPr>
          <w:color w:val="000000"/>
          <w:highlight w:val="none"/>
        </w:rPr>
        <w:t xml:space="preserve">26</w:t>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703"/>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_Toc14059 </w:instrText>
      </w:r>
      <w:r>
        <w:rPr>
          <w:rFonts w:hint="eastAsia" w:ascii="宋体" w:hAnsi="宋体" w:cs="宋体"/>
          <w:color w:val="000000"/>
          <w:szCs w:val="24"/>
          <w:highlight w:val="none"/>
        </w:rPr>
        <w:fldChar w:fldCharType="separate"/>
      </w:r>
      <w:r>
        <w:rPr>
          <w:rFonts w:hint="eastAsia" w:ascii="宋体" w:hAnsi="宋体" w:cs="宋体"/>
          <w:bCs/>
          <w:color w:val="000000"/>
          <w:szCs w:val="36"/>
          <w:highlight w:val="none"/>
        </w:rPr>
        <w:t xml:space="preserve">第五章  </w:t>
      </w:r>
      <w:r>
        <w:rPr>
          <w:rFonts w:hint="eastAsia" w:ascii="宋体" w:hAnsi="宋体" w:cs="宋体"/>
          <w:color w:val="000000"/>
          <w:szCs w:val="36"/>
          <w:highlight w:val="none"/>
        </w:rPr>
        <w:t xml:space="preserve">评标方法与评标标准</w:t>
      </w:r>
      <w:r>
        <w:rPr>
          <w:color w:val="000000"/>
          <w:highlight w:val="none"/>
        </w:rPr>
        <w:tab/>
      </w:r>
      <w:r>
        <w:rPr>
          <w:color w:val="000000"/>
          <w:highlight w:val="none"/>
        </w:rPr>
        <w:fldChar w:fldCharType="begin"/>
      </w:r>
      <w:r>
        <w:rPr>
          <w:color w:val="000000"/>
          <w:highlight w:val="none"/>
        </w:rPr>
        <w:instrText xml:space="preserve"> PAGEREF _Toc14059 </w:instrText>
      </w:r>
      <w:r>
        <w:rPr>
          <w:color w:val="000000"/>
          <w:highlight w:val="none"/>
        </w:rPr>
        <w:fldChar w:fldCharType="separate"/>
      </w:r>
      <w:r>
        <w:rPr>
          <w:color w:val="000000"/>
          <w:highlight w:val="none"/>
        </w:rPr>
        <w:t xml:space="preserve">27</w:t>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703"/>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_Toc29626 </w:instrText>
      </w:r>
      <w:r>
        <w:rPr>
          <w:rFonts w:hint="eastAsia" w:ascii="宋体" w:hAnsi="宋体" w:cs="宋体"/>
          <w:color w:val="000000"/>
          <w:szCs w:val="24"/>
          <w:highlight w:val="none"/>
        </w:rPr>
        <w:fldChar w:fldCharType="separate"/>
      </w:r>
      <w:r>
        <w:rPr>
          <w:rFonts w:hint="eastAsia" w:ascii="宋体" w:hAnsi="宋体" w:cs="宋体"/>
          <w:bCs/>
          <w:color w:val="000000"/>
          <w:szCs w:val="36"/>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_Toc29626 </w:instrText>
      </w:r>
      <w:r>
        <w:rPr>
          <w:color w:val="000000"/>
          <w:highlight w:val="none"/>
        </w:rPr>
        <w:fldChar w:fldCharType="separate"/>
      </w:r>
      <w:r>
        <w:rPr>
          <w:color w:val="000000"/>
          <w:highlight w:val="none"/>
        </w:rPr>
        <w:t xml:space="preserve">30</w:t>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698"/>
        <w:tabs>
          <w:tab w:val="right" w:pos="8958" w:leader="dot"/>
        </w:tabs>
        <w:rPr>
          <w:color w:val="000000"/>
          <w:highlight w:val="none"/>
        </w:rPr>
      </w:pPr>
      <w:r>
        <w:rPr>
          <w:color w:val="000000"/>
          <w:highlight w:val="none"/>
        </w:rPr>
      </w:r>
      <w:r/>
    </w:p>
    <w:p>
      <w:pPr>
        <w:pStyle w:val="638"/>
        <w:spacing w:line="300" w:lineRule="exact"/>
        <w:rPr>
          <w:rFonts w:hint="eastAsia" w:ascii="宋体" w:hAnsi="宋体" w:cs="宋体"/>
          <w:color w:val="000000"/>
          <w:sz w:val="24"/>
          <w:szCs w:val="24"/>
          <w:highlight w:val="none"/>
        </w:rPr>
      </w:pPr>
      <w:r>
        <w:rPr>
          <w:rFonts w:hint="eastAsia" w:ascii="宋体" w:hAnsi="宋体" w:cs="宋体"/>
          <w:color w:val="000000"/>
          <w:szCs w:val="24"/>
          <w:highlight w:val="none"/>
        </w:rPr>
        <w:fldChar w:fldCharType="end"/>
      </w:r>
      <w:r>
        <w:rPr>
          <w:rFonts w:hint="eastAsia" w:ascii="宋体" w:hAnsi="宋体" w:cs="宋体"/>
          <w:color w:val="000000"/>
          <w:sz w:val="24"/>
          <w:szCs w:val="24"/>
          <w:highlight w:val="none"/>
        </w:rPr>
      </w:r>
      <w:r/>
    </w:p>
    <w:p>
      <w:pPr>
        <w:pStyle w:val="639"/>
        <w:jc w:val="center"/>
        <w:spacing w:before="0" w:after="0" w:line="480" w:lineRule="exact"/>
        <w:rPr>
          <w:rFonts w:hint="eastAsia" w:ascii="宋体" w:hAnsi="宋体" w:cs="宋体"/>
          <w:b/>
          <w:color w:val="000000"/>
          <w:sz w:val="36"/>
          <w:szCs w:val="36"/>
          <w:highlight w:val="none"/>
        </w:rPr>
      </w:pPr>
      <w:r>
        <w:rPr>
          <w:rFonts w:hint="eastAsia" w:ascii="宋体" w:hAnsi="宋体" w:cs="宋体"/>
          <w:color w:val="000000"/>
          <w:highlight w:val="none"/>
        </w:rPr>
        <w:br w:type="page" w:clear="all"/>
      </w:r>
      <w:bookmarkStart w:id="1" w:name="_Toc22733"/>
      <w:r>
        <w:rPr>
          <w:rFonts w:hint="eastAsia" w:ascii="宋体" w:hAnsi="宋体" w:cs="宋体"/>
          <w:b/>
          <w:color w:val="000000"/>
          <w:sz w:val="36"/>
          <w:szCs w:val="36"/>
          <w:highlight w:val="none"/>
        </w:rPr>
        <w:t xml:space="preserve">第一章  招标公告</w:t>
      </w:r>
      <w:bookmarkEnd w:id="1"/>
      <w:r>
        <w:rPr>
          <w:rFonts w:hint="eastAsia" w:ascii="宋体" w:hAnsi="宋体" w:cs="宋体"/>
          <w:b/>
          <w:color w:val="000000"/>
          <w:sz w:val="36"/>
          <w:szCs w:val="36"/>
          <w:highlight w:val="none"/>
        </w:rPr>
      </w:r>
      <w:r/>
    </w:p>
    <w:p>
      <w:pPr>
        <w:pStyle w:val="711"/>
        <w:ind w:firstLine="482"/>
        <w:jc w:val="center"/>
        <w:spacing w:before="0" w:beforeAutospacing="0" w:after="0" w:afterAutospacing="0" w:line="420" w:lineRule="exact"/>
        <w:rPr>
          <w:rFonts w:hint="eastAsia" w:cs="宋体"/>
          <w:b/>
          <w:bCs/>
          <w:color w:val="000000"/>
          <w:sz w:val="32"/>
          <w:szCs w:val="32"/>
          <w:highlight w:val="none"/>
        </w:rPr>
      </w:pPr>
      <w:r>
        <w:rPr>
          <w:rFonts w:hint="eastAsia" w:cs="宋体"/>
          <w:b/>
          <w:bCs/>
          <w:color w:val="000000"/>
          <w:sz w:val="32"/>
          <w:szCs w:val="32"/>
          <w:highlight w:val="none"/>
        </w:rPr>
      </w:r>
      <w:r/>
    </w:p>
    <w:p>
      <w:pPr>
        <w:pStyle w:val="711"/>
        <w:ind w:firstLine="482"/>
        <w:jc w:val="center"/>
        <w:spacing w:before="0" w:beforeAutospacing="0" w:after="0" w:afterAutospacing="0" w:line="440" w:lineRule="exact"/>
        <w:rPr>
          <w:rFonts w:hint="eastAsia" w:cs="宋体"/>
          <w:b/>
          <w:bCs/>
          <w:color w:val="000000"/>
          <w:sz w:val="28"/>
          <w:szCs w:val="28"/>
          <w:highlight w:val="none"/>
        </w:rPr>
      </w:pPr>
      <w:r>
        <w:rPr>
          <w:rFonts w:hint="eastAsia" w:cs="宋体"/>
          <w:b/>
          <w:bCs/>
          <w:color w:val="000000"/>
          <w:sz w:val="28"/>
          <w:szCs w:val="28"/>
          <w:highlight w:val="none"/>
        </w:rPr>
        <w:t xml:space="preserve">长江中下游干流堤防巩固提升工程（江苏段）项目建议书（报告）</w:t>
      </w:r>
      <w:r>
        <w:rPr>
          <w:rFonts w:hint="eastAsia" w:cs="宋体"/>
          <w:b/>
          <w:bCs/>
          <w:color w:val="000000"/>
          <w:sz w:val="28"/>
          <w:szCs w:val="28"/>
          <w:highlight w:val="none"/>
        </w:rPr>
      </w:r>
      <w:r/>
    </w:p>
    <w:p>
      <w:pPr>
        <w:pStyle w:val="711"/>
        <w:ind w:firstLine="482"/>
        <w:jc w:val="center"/>
        <w:spacing w:before="0" w:beforeAutospacing="0" w:after="0" w:afterAutospacing="0" w:line="440" w:lineRule="exact"/>
        <w:rPr>
          <w:rFonts w:hint="eastAsia" w:cs="宋体"/>
          <w:b/>
          <w:bCs/>
          <w:color w:val="000000"/>
          <w:sz w:val="28"/>
          <w:szCs w:val="28"/>
          <w:highlight w:val="none"/>
        </w:rPr>
      </w:pPr>
      <w:r>
        <w:rPr>
          <w:rFonts w:hint="eastAsia" w:cs="宋体"/>
          <w:b/>
          <w:bCs/>
          <w:color w:val="000000"/>
          <w:sz w:val="28"/>
          <w:szCs w:val="28"/>
          <w:highlight w:val="none"/>
        </w:rPr>
        <w:t xml:space="preserve">编制招标公告</w:t>
      </w:r>
      <w:r>
        <w:rPr>
          <w:rFonts w:hint="eastAsia" w:cs="宋体"/>
          <w:b/>
          <w:bCs/>
          <w:color w:val="000000"/>
          <w:sz w:val="28"/>
          <w:szCs w:val="28"/>
          <w:highlight w:val="none"/>
        </w:rPr>
      </w:r>
      <w:r/>
    </w:p>
    <w:p>
      <w:pPr>
        <w:pStyle w:val="638"/>
        <w:ind w:firstLine="480"/>
        <w:jc w:val="left"/>
        <w:spacing w:line="42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项目概况</w:t>
      </w:r>
      <w:r>
        <w:rPr>
          <w:rFonts w:hint="eastAsia" w:ascii="宋体" w:hAnsi="宋体" w:cs="宋体"/>
          <w:b/>
          <w:color w:val="000000"/>
          <w:sz w:val="24"/>
          <w:highlight w:val="none"/>
        </w:rPr>
      </w:r>
      <w:r/>
    </w:p>
    <w:p>
      <w:pPr>
        <w:pStyle w:val="638"/>
        <w:ind w:firstLine="482"/>
        <w:spacing w:after="140"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长江中下游干流堤防巩固提升工程（江苏段）项目建议书（报告）编制JSZC-320000-JSFH-G2026-0018招标项目的潜在投标人应在江苏政府采购“苏采云”系统获取招标文件，并于2026-</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28  </w:t>
      </w:r>
      <w:r>
        <w:rPr>
          <w:rFonts w:hint="eastAsia" w:ascii="宋体" w:hAnsi="宋体" w:cs="宋体"/>
          <w:color w:val="000000"/>
          <w:sz w:val="24"/>
          <w:highlight w:val="none"/>
        </w:rPr>
        <w:t xml:space="preserve">09:30（北京时间）前递交投标文件。</w:t>
      </w:r>
      <w:r>
        <w:rPr>
          <w:rFonts w:hint="eastAsia" w:ascii="宋体" w:hAnsi="宋体" w:cs="宋体"/>
          <w:color w:val="000000"/>
          <w:sz w:val="24"/>
          <w:highlight w:val="none"/>
        </w:rPr>
      </w:r>
      <w:r/>
    </w:p>
    <w:p>
      <w:pPr>
        <w:pStyle w:val="638"/>
        <w:jc w:val="left"/>
        <w:spacing w:line="420" w:lineRule="exact"/>
        <w:rPr>
          <w:rFonts w:hint="eastAsia" w:ascii="宋体" w:hAnsi="宋体" w:cs="宋体"/>
          <w:b/>
          <w:bCs/>
          <w:color w:val="000000"/>
          <w:sz w:val="24"/>
          <w:highlight w:val="none"/>
        </w:rPr>
        <w:outlineLvl w:val="1"/>
      </w:pPr>
      <w:r/>
      <w:bookmarkStart w:id="2" w:name="_Toc28359002"/>
      <w:r/>
      <w:bookmarkStart w:id="3" w:name="_Toc28359079"/>
      <w:r/>
      <w:bookmarkStart w:id="4" w:name="_Toc35393621"/>
      <w:r/>
      <w:bookmarkStart w:id="5" w:name="_Toc35393790"/>
      <w:r/>
      <w:bookmarkStart w:id="6" w:name="_Toc52194879"/>
      <w:r/>
      <w:bookmarkStart w:id="7" w:name="_Toc74145263"/>
      <w:r/>
      <w:bookmarkStart w:id="8" w:name="_Toc74145005"/>
      <w:r/>
      <w:bookmarkStart w:id="9" w:name="_Toc31814"/>
      <w:r/>
      <w:bookmarkStart w:id="10" w:name="_Toc27459"/>
      <w:r/>
      <w:bookmarkStart w:id="11" w:name="_Hlk24379207"/>
      <w:r>
        <w:rPr>
          <w:rFonts w:hint="eastAsia" w:ascii="宋体" w:hAnsi="宋体" w:cs="宋体"/>
          <w:b/>
          <w:bCs/>
          <w:color w:val="000000"/>
          <w:sz w:val="24"/>
          <w:highlight w:val="none"/>
        </w:rPr>
        <w:t xml:space="preserve">一、项目基本情况</w:t>
      </w:r>
      <w:bookmarkEnd w:id="2"/>
      <w:r/>
      <w:bookmarkEnd w:id="3"/>
      <w:r/>
      <w:bookmarkEnd w:id="4"/>
      <w:r/>
      <w:bookmarkEnd w:id="5"/>
      <w:r/>
      <w:bookmarkEnd w:id="6"/>
      <w:r/>
      <w:bookmarkEnd w:id="7"/>
      <w:r/>
      <w:bookmarkEnd w:id="8"/>
      <w:r/>
      <w:bookmarkEnd w:id="9"/>
      <w:r/>
      <w:bookmarkEnd w:id="10"/>
      <w:r>
        <w:rPr>
          <w:rFonts w:hint="eastAsia" w:ascii="宋体" w:hAnsi="宋体" w:cs="宋体"/>
          <w:b/>
          <w:bCs/>
          <w:color w:val="000000"/>
          <w:sz w:val="24"/>
          <w:highlight w:val="none"/>
        </w:rPr>
      </w:r>
      <w:r/>
    </w:p>
    <w:p>
      <w:pPr>
        <w:pStyle w:val="638"/>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项目编号：JSZC-320000-JSFH-G2026-0018</w:t>
      </w:r>
      <w:r>
        <w:rPr>
          <w:rFonts w:hint="eastAsia" w:ascii="宋体" w:hAnsi="宋体" w:cs="宋体"/>
          <w:b/>
          <w:bCs/>
          <w:color w:val="000000"/>
          <w:sz w:val="24"/>
          <w:highlight w:val="none"/>
        </w:rPr>
        <w:t xml:space="preserve"> </w:t>
      </w:r>
      <w:r>
        <w:rPr>
          <w:rFonts w:hint="eastAsia" w:ascii="宋体" w:hAnsi="宋体" w:cs="宋体"/>
          <w:color w:val="000000"/>
          <w:sz w:val="24"/>
          <w:highlight w:val="none"/>
        </w:rPr>
      </w:r>
      <w:r/>
    </w:p>
    <w:p>
      <w:pPr>
        <w:pStyle w:val="638"/>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项目名称：长江中下游干流堤防巩固提升工程（江苏段）项目建议书（报告）编制</w:t>
      </w:r>
      <w:r>
        <w:rPr>
          <w:rFonts w:hint="eastAsia" w:ascii="宋体" w:hAnsi="宋体" w:cs="宋体"/>
          <w:color w:val="000000"/>
          <w:sz w:val="24"/>
          <w:highlight w:val="none"/>
        </w:rPr>
      </w:r>
      <w:r/>
    </w:p>
    <w:p>
      <w:pPr>
        <w:pStyle w:val="690"/>
        <w:ind w:firstLine="480"/>
        <w:spacing w:line="420" w:lineRule="exact"/>
        <w:rPr>
          <w:rFonts w:hint="eastAsia" w:ascii="宋体" w:hAnsi="宋体" w:eastAsia="宋体" w:cs="宋体"/>
          <w:color w:val="000000"/>
          <w:sz w:val="24"/>
          <w:szCs w:val="24"/>
          <w:highlight w:val="none"/>
        </w:rPr>
      </w:pPr>
      <w:r/>
      <w:bookmarkEnd w:id="11"/>
      <w:r>
        <w:rPr>
          <w:rFonts w:hint="eastAsia" w:ascii="宋体" w:hAnsi="宋体" w:eastAsia="宋体" w:cs="宋体"/>
          <w:color w:val="000000"/>
          <w:sz w:val="24"/>
          <w:szCs w:val="24"/>
          <w:highlight w:val="none"/>
        </w:rPr>
        <w:t xml:space="preserve">预算金额：</w:t>
      </w:r>
      <w:r>
        <w:rPr>
          <w:rFonts w:hint="eastAsia" w:ascii="宋体" w:hAnsi="宋体" w:eastAsia="宋体" w:cs="宋体"/>
          <w:b/>
          <w:bCs/>
          <w:color w:val="000000"/>
          <w:sz w:val="24"/>
          <w:szCs w:val="24"/>
          <w:highlight w:val="none"/>
        </w:rPr>
        <w:t xml:space="preserve">197万元</w:t>
      </w:r>
      <w:r>
        <w:rPr>
          <w:rFonts w:hint="eastAsia" w:ascii="宋体" w:hAnsi="宋体" w:eastAsia="宋体" w:cs="宋体"/>
          <w:color w:val="000000"/>
          <w:sz w:val="24"/>
          <w:szCs w:val="24"/>
          <w:highlight w:val="none"/>
        </w:rPr>
      </w:r>
      <w:r/>
    </w:p>
    <w:p>
      <w:pPr>
        <w:pStyle w:val="690"/>
        <w:ind w:firstLine="480"/>
        <w:spacing w:line="42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最高限价（如有）：</w:t>
      </w:r>
      <w:r>
        <w:rPr>
          <w:rFonts w:hint="eastAsia" w:ascii="宋体" w:hAnsi="宋体" w:eastAsia="宋体" w:cs="宋体"/>
          <w:b/>
          <w:bCs/>
          <w:color w:val="000000"/>
          <w:sz w:val="24"/>
          <w:szCs w:val="24"/>
          <w:highlight w:val="none"/>
        </w:rPr>
        <w:t xml:space="preserve">195万元，投标人的投标报价不得超过该限价，否则作无效投标处理。</w:t>
      </w:r>
      <w:r>
        <w:rPr>
          <w:rFonts w:hint="eastAsia" w:ascii="宋体" w:hAnsi="宋体" w:eastAsia="宋体" w:cs="宋体"/>
          <w:b/>
          <w:bCs/>
          <w:color w:val="000000"/>
          <w:sz w:val="24"/>
          <w:szCs w:val="24"/>
          <w:highlight w:val="none"/>
        </w:rPr>
      </w:r>
      <w:r/>
    </w:p>
    <w:p>
      <w:pPr>
        <w:pStyle w:val="63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ascii="Times New Roman" w:hAnsi="Times New Roman" w:cs="Times New Roman"/>
          <w:color w:val="000000"/>
          <w:sz w:val="24"/>
          <w:highlight w:val="none"/>
        </w:rPr>
        <w:t xml:space="preserve">开展长江中下游干流堤防巩固提升工程（江苏段）项目建议书（报告）编制及审查报批服务工作，</w:t>
      </w:r>
      <w:r>
        <w:rPr>
          <w:rFonts w:ascii="Times New Roman" w:hAnsi="Times New Roman" w:cs="Times New Roman"/>
          <w:color w:val="000000"/>
          <w:sz w:val="24"/>
          <w:szCs w:val="24"/>
          <w:highlight w:val="none"/>
          <w:lang w:val="zh-CN"/>
        </w:rPr>
        <w:t xml:space="preserve">主要内容包括</w:t>
      </w:r>
      <w:r>
        <w:rPr>
          <w:rFonts w:ascii="Times New Roman" w:hAnsi="Times New Roman" w:cs="Times New Roman"/>
          <w:color w:val="000000"/>
          <w:sz w:val="24"/>
          <w:szCs w:val="24"/>
          <w:highlight w:val="none"/>
        </w:rPr>
        <w:t xml:space="preserve">但不限于</w:t>
      </w:r>
      <w:r>
        <w:rPr>
          <w:rFonts w:ascii="Times New Roman" w:hAnsi="Times New Roman" w:cs="Times New Roman"/>
          <w:color w:val="000000"/>
          <w:sz w:val="24"/>
          <w:szCs w:val="24"/>
          <w:highlight w:val="none"/>
          <w:lang w:val="zh-CN"/>
        </w:rPr>
        <w:t xml:space="preserve">：（1）编制江苏境内工程项目建议书报告。论证建设该工程项目的必要性，明确工程任务，分析论证工程建设规模</w:t>
      </w:r>
      <w:bookmarkStart w:id="12" w:name="OLE_LINK5"/>
      <w:r/>
      <w:bookmarkStart w:id="13" w:name="OLE_LINK6"/>
      <w:r>
        <w:rPr>
          <w:rFonts w:ascii="Times New Roman" w:hAnsi="Times New Roman" w:cs="Times New Roman"/>
          <w:color w:val="000000"/>
          <w:sz w:val="24"/>
          <w:szCs w:val="24"/>
          <w:highlight w:val="none"/>
          <w:lang w:val="zh-CN"/>
        </w:rPr>
        <w:t xml:space="preserve">（1级堤防约50公里，2级堤防约500公里）</w:t>
      </w:r>
      <w:bookmarkEnd w:id="12"/>
      <w:r/>
      <w:bookmarkEnd w:id="13"/>
      <w:r>
        <w:rPr>
          <w:rFonts w:hint="eastAsia" w:ascii="宋体" w:hAnsi="宋体" w:cs="宋体"/>
          <w:color w:val="000000"/>
          <w:sz w:val="24"/>
          <w:szCs w:val="24"/>
          <w:highlight w:val="none"/>
          <w:lang w:val="zh-CN"/>
        </w:rPr>
        <w:t xml:space="preserve">，进行工程总</w:t>
      </w:r>
      <w:r>
        <w:rPr>
          <w:rFonts w:hint="eastAsia" w:ascii="宋体" w:hAnsi="宋体" w:cs="宋体"/>
          <w:color w:val="000000"/>
          <w:sz w:val="24"/>
          <w:szCs w:val="24"/>
          <w:highlight w:val="none"/>
        </w:rPr>
        <w:t xml:space="preserve">体</w:t>
      </w:r>
      <w:r>
        <w:rPr>
          <w:rFonts w:hint="eastAsia" w:ascii="宋体" w:hAnsi="宋体" w:cs="宋体"/>
          <w:color w:val="000000"/>
          <w:sz w:val="24"/>
          <w:szCs w:val="24"/>
          <w:highlight w:val="none"/>
          <w:lang w:val="zh-CN"/>
        </w:rPr>
        <w:t xml:space="preserve">布置和主要建筑物方案设计，以及移民征迁、水土保持、环境影响评价、工程管理等分析；论证分析内容及深度满足行业规范和审批要求</w:t>
      </w:r>
      <w:r>
        <w:rPr>
          <w:rFonts w:hint="eastAsia" w:ascii="宋体" w:hAnsi="宋体" w:cs="宋体"/>
          <w:color w:val="000000"/>
          <w:sz w:val="24"/>
          <w:szCs w:val="24"/>
          <w:highlight w:val="none"/>
        </w:rPr>
        <w:t xml:space="preserve">等</w:t>
      </w:r>
      <w:r>
        <w:rPr>
          <w:rFonts w:hint="eastAsia" w:ascii="宋体" w:hAnsi="宋体" w:cs="宋体"/>
          <w:color w:val="000000"/>
          <w:sz w:val="24"/>
          <w:szCs w:val="24"/>
          <w:highlight w:val="none"/>
          <w:lang w:val="zh-CN"/>
        </w:rPr>
        <w:t xml:space="preserve">。（2）配合长江委汇总编制</w:t>
      </w:r>
      <w:r>
        <w:rPr>
          <w:rFonts w:hint="eastAsia" w:ascii="宋体" w:hAnsi="宋体" w:cs="宋体"/>
          <w:color w:val="000000"/>
          <w:sz w:val="24"/>
          <w:highlight w:val="none"/>
        </w:rPr>
        <w:t xml:space="preserve">长江中下游干流堤防巩固提升工程项目建议书。（3）</w:t>
      </w:r>
      <w:r>
        <w:rPr>
          <w:rFonts w:hint="eastAsia" w:ascii="宋体" w:hAnsi="宋体" w:cs="宋体"/>
          <w:color w:val="000000"/>
          <w:sz w:val="24"/>
          <w:szCs w:val="24"/>
          <w:highlight w:val="none"/>
          <w:lang w:val="zh-CN"/>
        </w:rPr>
        <w:t xml:space="preserve">编制堤线布局专题论证报告。</w:t>
      </w:r>
      <w:r>
        <w:rPr>
          <w:rFonts w:hint="eastAsia" w:ascii="宋体" w:hAnsi="宋体" w:cs="宋体"/>
          <w:color w:val="000000"/>
          <w:sz w:val="24"/>
          <w:highlight w:val="none"/>
        </w:rPr>
      </w:r>
      <w:r/>
    </w:p>
    <w:p>
      <w:pPr>
        <w:pStyle w:val="63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合同履行期限：合同签订后，2个月内完成项目建议书编制并报送长江委汇总，直至通过发改部门审批。</w:t>
      </w:r>
      <w:r>
        <w:rPr>
          <w:rFonts w:hint="eastAsia" w:ascii="宋体" w:hAnsi="宋体" w:cs="宋体"/>
          <w:color w:val="000000"/>
          <w:sz w:val="24"/>
          <w:highlight w:val="none"/>
        </w:rPr>
      </w:r>
      <w:r/>
    </w:p>
    <w:p>
      <w:pPr>
        <w:pStyle w:val="638"/>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本项目（是/否）接受联合体投标：否</w:t>
      </w:r>
      <w:r>
        <w:rPr>
          <w:rFonts w:hint="eastAsia" w:ascii="宋体" w:hAnsi="宋体" w:cs="宋体"/>
          <w:color w:val="000000"/>
          <w:sz w:val="24"/>
          <w:highlight w:val="none"/>
        </w:rPr>
      </w:r>
      <w:r/>
    </w:p>
    <w:p>
      <w:pPr>
        <w:pStyle w:val="638"/>
        <w:jc w:val="left"/>
        <w:spacing w:line="420" w:lineRule="exact"/>
        <w:rPr>
          <w:rFonts w:hint="eastAsia" w:ascii="宋体" w:hAnsi="宋体" w:cs="宋体"/>
          <w:b/>
          <w:bCs/>
          <w:color w:val="000000"/>
          <w:sz w:val="24"/>
          <w:highlight w:val="none"/>
        </w:rPr>
        <w:outlineLvl w:val="1"/>
      </w:pPr>
      <w:r/>
      <w:bookmarkStart w:id="14" w:name="_Toc74145264"/>
      <w:r/>
      <w:bookmarkStart w:id="15" w:name="_Toc52194880"/>
      <w:r/>
      <w:bookmarkStart w:id="16" w:name="_Toc74145006"/>
      <w:r/>
      <w:bookmarkStart w:id="17" w:name="_Toc35393791"/>
      <w:r/>
      <w:bookmarkStart w:id="18" w:name="_Toc28359080"/>
      <w:r/>
      <w:bookmarkStart w:id="19" w:name="_Toc35393622"/>
      <w:r/>
      <w:bookmarkStart w:id="20" w:name="_Toc28359003"/>
      <w:r/>
      <w:bookmarkStart w:id="21" w:name="_Toc14792"/>
      <w:r/>
      <w:bookmarkStart w:id="22" w:name="_Toc12502"/>
      <w:r>
        <w:rPr>
          <w:rFonts w:hint="eastAsia" w:ascii="宋体" w:hAnsi="宋体" w:cs="宋体"/>
          <w:b/>
          <w:bCs/>
          <w:color w:val="000000"/>
          <w:sz w:val="24"/>
          <w:highlight w:val="none"/>
        </w:rPr>
        <w:t xml:space="preserve">二、申请人的资格要求：</w:t>
      </w:r>
      <w:bookmarkEnd w:id="14"/>
      <w:r/>
      <w:bookmarkEnd w:id="15"/>
      <w:r/>
      <w:bookmarkEnd w:id="16"/>
      <w:r/>
      <w:bookmarkEnd w:id="17"/>
      <w:r/>
      <w:bookmarkEnd w:id="18"/>
      <w:r/>
      <w:bookmarkEnd w:id="19"/>
      <w:r/>
      <w:bookmarkEnd w:id="20"/>
      <w:r/>
      <w:bookmarkEnd w:id="21"/>
      <w:r/>
      <w:bookmarkEnd w:id="22"/>
      <w:r>
        <w:rPr>
          <w:rFonts w:hint="eastAsia" w:ascii="宋体" w:hAnsi="宋体" w:cs="宋体"/>
          <w:b/>
          <w:bCs/>
          <w:color w:val="000000"/>
          <w:sz w:val="24"/>
          <w:highlight w:val="none"/>
        </w:rPr>
      </w:r>
      <w:r/>
    </w:p>
    <w:p>
      <w:pPr>
        <w:pStyle w:val="638"/>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（一）满足《中华人民共和国政府采购法》第二十二条规定：</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1.具有独立承担民事责任的能力（提供法人或者其他组织的营业执照；供应商为自然人的，提供其身份证）；</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2.具有良好的商业信誉和健全的财务会计制度（提供</w:t>
      </w:r>
      <w:r>
        <w:rPr>
          <w:rFonts w:hint="eastAsia" w:ascii="宋体" w:hAnsi="宋体" w:cs="宋体"/>
          <w:bCs/>
          <w:color w:val="000000"/>
          <w:sz w:val="24"/>
          <w:highlight w:val="none"/>
        </w:rPr>
        <w:t xml:space="preserve">2024年或2025年</w:t>
      </w:r>
      <w:r>
        <w:rPr>
          <w:rFonts w:hint="eastAsia" w:ascii="宋体" w:hAnsi="宋体" w:cs="宋体"/>
          <w:color w:val="000000"/>
          <w:sz w:val="24"/>
          <w:highlight w:val="none"/>
        </w:rPr>
        <w:t xml:space="preserve">财务审计报告或投标截止时间前六个月内其基本开户银行出具的资信证明，成立不满一年不需提供）；</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3.具有履行合同所必需的设备和专业技术能力（根据项目需求提供履行合同所必需的设备和专业技术能力的声明）；</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4.有依法缴纳税收和社会保障资金的良好记录（提供参加本次政府采购活动前六个月内（至少一个月）依法缴纳税收和社会保障资金的相关材料）；</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6.法律、行政法规规定的其他条件：无。</w:t>
      </w:r>
      <w:bookmarkStart w:id="23" w:name="_Toc28359081"/>
      <w:r/>
      <w:bookmarkStart w:id="24" w:name="_Toc28359004"/>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（二）落实政府采购政策需满足的资格要求：</w:t>
      </w:r>
      <w:r>
        <w:rPr>
          <w:rFonts w:hint="eastAsia" w:ascii="宋体" w:hAnsi="宋体" w:cs="宋体"/>
          <w:b/>
          <w:bCs/>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（1）《政府采购促进中小企业发展管理办法》</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（2）《关于政府采购支持监狱企业发展有关问题的通知》</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（3）《关于促进残疾人就业政府采购政策的通知》</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（4）《关于调整优化节能产品、环境标志产品政府采购执行机制的通知》</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（5）《关于做好政府采购支持企业发展有关事项的通知》</w:t>
      </w:r>
      <w:r>
        <w:rPr>
          <w:rFonts w:hint="eastAsia" w:ascii="宋体" w:hAnsi="宋体" w:cs="宋体"/>
          <w:color w:val="000000"/>
          <w:sz w:val="24"/>
          <w:highlight w:val="none"/>
        </w:rPr>
      </w:r>
      <w:r/>
    </w:p>
    <w:p>
      <w:pPr>
        <w:pStyle w:val="638"/>
        <w:ind w:firstLine="482"/>
        <w:jc w:val="left"/>
        <w:spacing w:line="42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本项目属于专门面向中小企业采购的项目，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投标。</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b/>
          <w:bCs/>
          <w:color w:val="000000"/>
          <w:sz w:val="24"/>
          <w:szCs w:val="24"/>
          <w:highlight w:val="none"/>
        </w:rPr>
      </w:pPr>
      <w:r>
        <w:rPr>
          <w:rFonts w:hint="eastAsia" w:ascii="宋体" w:hAnsi="宋体" w:cs="宋体"/>
          <w:b/>
          <w:bCs/>
          <w:color w:val="000000"/>
          <w:sz w:val="24"/>
          <w:highlight w:val="none"/>
        </w:rPr>
        <w:t xml:space="preserve">（三）本项目的特定资格要求：</w:t>
      </w:r>
      <w:r>
        <w:rPr>
          <w:rFonts w:hint="eastAsia" w:ascii="宋体" w:hAnsi="宋体" w:cs="宋体"/>
          <w:b/>
          <w:bCs/>
          <w:color w:val="000000"/>
          <w:sz w:val="24"/>
          <w:highlight w:val="none"/>
        </w:rPr>
      </w:r>
    </w:p>
    <w:p>
      <w:pPr>
        <w:ind w:firstLine="480"/>
        <w:jc w:val="left"/>
        <w:spacing w:line="420" w:lineRule="exact"/>
        <w:widowControl/>
        <w:rPr>
          <w:rFonts w:hint="eastAsia" w:ascii="宋体" w:hAnsi="宋体" w:cs="宋体"/>
          <w:b/>
          <w:bCs/>
          <w:color w:val="000000"/>
          <w:sz w:val="24"/>
          <w:szCs w:val="24"/>
          <w:highlight w:val="none"/>
        </w:rPr>
      </w:pPr>
      <w:r>
        <w:rPr>
          <w:rFonts w:hint="eastAsia" w:ascii="宋体" w:hAnsi="宋体" w:cs="宋体"/>
          <w:b/>
          <w:bCs/>
          <w:color w:val="000000"/>
          <w:sz w:val="24"/>
          <w:highlight w:val="none"/>
        </w:rPr>
        <w:t xml:space="preserve">企业</w:t>
      </w:r>
      <w:r>
        <w:rPr>
          <w:rFonts w:hint="eastAsia" w:ascii="宋体" w:hAnsi="宋体" w:cs="宋体"/>
          <w:b/>
          <w:bCs/>
          <w:color w:val="000000"/>
          <w:sz w:val="24"/>
          <w:highlight w:val="none"/>
        </w:rPr>
        <w:t xml:space="preserve">资质</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投标人具有工程设计综合甲级资质或水利行业设计甲级资质或水利行业（城市防洪、河道整治）专业甲级资质。</w:t>
      </w:r>
      <w:r/>
      <w:r/>
    </w:p>
    <w:p>
      <w:pPr>
        <w:pStyle w:val="638"/>
        <w:jc w:val="left"/>
        <w:spacing w:line="420" w:lineRule="exact"/>
        <w:rPr>
          <w:rFonts w:hint="eastAsia" w:ascii="宋体" w:hAnsi="宋体" w:cs="宋体"/>
          <w:b/>
          <w:bCs/>
          <w:color w:val="000000"/>
          <w:sz w:val="24"/>
          <w:highlight w:val="none"/>
        </w:rPr>
        <w:outlineLvl w:val="1"/>
      </w:pPr>
      <w:r/>
      <w:bookmarkStart w:id="25" w:name="_Toc35393623"/>
      <w:r/>
      <w:bookmarkStart w:id="26" w:name="_Toc52194881"/>
      <w:r/>
      <w:bookmarkStart w:id="27" w:name="_Toc35393792"/>
      <w:r/>
      <w:bookmarkStart w:id="28" w:name="_Toc74145265"/>
      <w:r/>
      <w:bookmarkStart w:id="29" w:name="_Toc74145007"/>
      <w:r/>
      <w:bookmarkStart w:id="30" w:name="_Toc5096"/>
      <w:r/>
      <w:bookmarkStart w:id="31" w:name="_Toc16684"/>
      <w:r>
        <w:rPr>
          <w:rFonts w:hint="eastAsia" w:ascii="宋体" w:hAnsi="宋体" w:cs="宋体"/>
          <w:b/>
          <w:bCs/>
          <w:color w:val="000000"/>
          <w:sz w:val="24"/>
          <w:highlight w:val="none"/>
        </w:rPr>
        <w:t xml:space="preserve">三、获取招标文件</w:t>
      </w:r>
      <w:bookmarkEnd w:id="23"/>
      <w:r/>
      <w:bookmarkEnd w:id="24"/>
      <w:r/>
      <w:bookmarkEnd w:id="25"/>
      <w:r/>
      <w:bookmarkEnd w:id="26"/>
      <w:r/>
      <w:bookmarkEnd w:id="27"/>
      <w:r/>
      <w:bookmarkEnd w:id="28"/>
      <w:r/>
      <w:bookmarkEnd w:id="29"/>
      <w:r/>
      <w:bookmarkEnd w:id="30"/>
      <w:r/>
      <w:bookmarkEnd w:id="31"/>
      <w:r/>
      <w:bookmarkStart w:id="32" w:name="_Toc74145266"/>
      <w:r/>
      <w:bookmarkStart w:id="33" w:name="_Toc35393624"/>
      <w:r/>
      <w:bookmarkStart w:id="34" w:name="_Toc28359082"/>
      <w:r/>
      <w:bookmarkStart w:id="35" w:name="_Toc28359005"/>
      <w:r/>
      <w:bookmarkStart w:id="36" w:name="_Toc74145008"/>
      <w:r/>
      <w:bookmarkStart w:id="37" w:name="_Toc52194882"/>
      <w:r/>
      <w:bookmarkStart w:id="38" w:name="_Toc35393793"/>
      <w:r>
        <w:rPr>
          <w:rFonts w:hint="eastAsia" w:ascii="宋体" w:hAnsi="宋体" w:cs="宋体"/>
          <w:b/>
          <w:bCs/>
          <w:color w:val="000000"/>
          <w:sz w:val="24"/>
          <w:highlight w:val="none"/>
        </w:rPr>
      </w:r>
      <w:r/>
    </w:p>
    <w:p>
      <w:pPr>
        <w:pStyle w:val="638"/>
        <w:ind w:firstLine="480"/>
        <w:jc w:val="left"/>
        <w:spacing w:line="420" w:lineRule="exact"/>
        <w:rPr>
          <w:rFonts w:hint="eastAsia" w:ascii="宋体" w:hAnsi="宋体" w:cs="宋体"/>
          <w:color w:val="000000"/>
          <w:sz w:val="24"/>
          <w:highlight w:val="none"/>
        </w:rPr>
        <w:outlineLvl w:val="1"/>
      </w:pPr>
      <w:r/>
      <w:bookmarkStart w:id="39" w:name="_Toc9514"/>
      <w:r>
        <w:rPr>
          <w:rFonts w:hint="eastAsia" w:ascii="宋体" w:hAnsi="宋体" w:cs="宋体"/>
          <w:color w:val="000000"/>
          <w:sz w:val="24"/>
          <w:highlight w:val="none"/>
        </w:rPr>
        <w:t xml:space="preserve">时间：自招标文件公告发布之日起5个工作日</w:t>
      </w:r>
      <w:bookmarkEnd w:id="39"/>
      <w:r>
        <w:rPr>
          <w:rFonts w:hint="eastAsia" w:ascii="宋体" w:hAnsi="宋体" w:cs="宋体"/>
          <w:color w:val="000000"/>
          <w:sz w:val="24"/>
          <w:highlight w:val="none"/>
        </w:rPr>
      </w:r>
      <w:r/>
    </w:p>
    <w:p>
      <w:pPr>
        <w:pStyle w:val="63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地点：江苏政府采购“苏采云”系统</w:t>
      </w:r>
      <w:r>
        <w:rPr>
          <w:rFonts w:hint="eastAsia" w:ascii="宋体" w:hAnsi="宋体" w:cs="宋体"/>
          <w:color w:val="000000"/>
          <w:sz w:val="24"/>
          <w:highlight w:val="none"/>
        </w:rPr>
      </w:r>
      <w:r/>
    </w:p>
    <w:p>
      <w:pPr>
        <w:pStyle w:val="638"/>
        <w:ind w:firstLine="48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rPr>
      </w:r>
      <w:r/>
    </w:p>
    <w:p>
      <w:pPr>
        <w:pStyle w:val="638"/>
        <w:ind w:firstLine="48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售价：0.00元 </w:t>
      </w:r>
      <w:r>
        <w:rPr>
          <w:rFonts w:hint="eastAsia" w:ascii="宋体" w:hAnsi="宋体" w:cs="宋体"/>
          <w:color w:val="000000"/>
          <w:sz w:val="24"/>
          <w:szCs w:val="24"/>
          <w:highlight w:val="none"/>
        </w:rPr>
      </w:r>
      <w:r/>
    </w:p>
    <w:p>
      <w:pPr>
        <w:pStyle w:val="638"/>
        <w:jc w:val="left"/>
        <w:spacing w:line="420" w:lineRule="exact"/>
        <w:rPr>
          <w:rFonts w:hint="eastAsia" w:ascii="宋体" w:hAnsi="宋体" w:cs="宋体"/>
          <w:b/>
          <w:bCs/>
          <w:color w:val="000000"/>
          <w:sz w:val="24"/>
          <w:highlight w:val="none"/>
        </w:rPr>
        <w:outlineLvl w:val="1"/>
      </w:pPr>
      <w:r/>
      <w:bookmarkEnd w:id="32"/>
      <w:r/>
      <w:bookmarkEnd w:id="33"/>
      <w:r/>
      <w:bookmarkEnd w:id="34"/>
      <w:r/>
      <w:bookmarkEnd w:id="35"/>
      <w:r/>
      <w:bookmarkEnd w:id="36"/>
      <w:r/>
      <w:bookmarkEnd w:id="37"/>
      <w:r/>
      <w:bookmarkEnd w:id="38"/>
      <w:r/>
      <w:bookmarkStart w:id="40" w:name="_Toc32706"/>
      <w:r/>
      <w:bookmarkStart w:id="41" w:name="_Toc20898"/>
      <w:r>
        <w:rPr>
          <w:rFonts w:hint="eastAsia" w:ascii="宋体" w:hAnsi="宋体" w:cs="宋体"/>
          <w:b/>
          <w:bCs/>
          <w:color w:val="000000"/>
          <w:sz w:val="24"/>
          <w:highlight w:val="none"/>
        </w:rPr>
        <w:t xml:space="preserve">四、提交投标文件截止时间、开标时间和地点</w:t>
      </w:r>
      <w:bookmarkEnd w:id="40"/>
      <w:r/>
      <w:bookmarkEnd w:id="41"/>
      <w:r>
        <w:rPr>
          <w:rFonts w:hint="eastAsia" w:ascii="宋体" w:hAnsi="宋体" w:cs="宋体"/>
          <w:b/>
          <w:bCs/>
          <w:color w:val="000000"/>
          <w:sz w:val="24"/>
          <w:highlight w:val="none"/>
        </w:rPr>
      </w:r>
      <w:r/>
    </w:p>
    <w:p>
      <w:pPr>
        <w:pStyle w:val="638"/>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1.提交投标文件截止时间、开标时间：2026-</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 9:30（北京时间）</w:t>
      </w:r>
      <w:r>
        <w:rPr>
          <w:rFonts w:hint="eastAsia" w:ascii="宋体" w:hAnsi="宋体" w:cs="宋体"/>
          <w:color w:val="000000"/>
          <w:sz w:val="24"/>
          <w:highlight w:val="none"/>
        </w:rPr>
      </w:r>
      <w:r/>
    </w:p>
    <w:p>
      <w:pPr>
        <w:pStyle w:val="638"/>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2.地点：江苏政府采购“苏采云”系统网上开标大厅</w:t>
      </w:r>
      <w:r>
        <w:rPr>
          <w:rFonts w:hint="eastAsia" w:ascii="宋体" w:hAnsi="宋体" w:cs="宋体"/>
          <w:color w:val="000000"/>
          <w:sz w:val="24"/>
          <w:highlight w:val="none"/>
        </w:rPr>
      </w:r>
      <w:r/>
    </w:p>
    <w:p>
      <w:pPr>
        <w:pStyle w:val="638"/>
        <w:jc w:val="left"/>
        <w:spacing w:line="420" w:lineRule="exact"/>
        <w:rPr>
          <w:rFonts w:hint="eastAsia" w:ascii="宋体" w:hAnsi="宋体" w:cs="宋体"/>
          <w:b/>
          <w:bCs/>
          <w:color w:val="000000"/>
          <w:sz w:val="24"/>
          <w:highlight w:val="none"/>
        </w:rPr>
        <w:outlineLvl w:val="1"/>
      </w:pPr>
      <w:r/>
      <w:bookmarkStart w:id="42" w:name="_Toc74145267"/>
      <w:r/>
      <w:bookmarkStart w:id="43" w:name="_Toc28359007"/>
      <w:r/>
      <w:bookmarkStart w:id="44" w:name="_Toc28359084"/>
      <w:r/>
      <w:bookmarkStart w:id="45" w:name="_Toc52194883"/>
      <w:r/>
      <w:bookmarkStart w:id="46" w:name="_Toc35393625"/>
      <w:r/>
      <w:bookmarkStart w:id="47" w:name="_Toc35393794"/>
      <w:r/>
      <w:bookmarkStart w:id="48" w:name="_Toc74145009"/>
      <w:r/>
      <w:bookmarkStart w:id="49" w:name="_Toc30451"/>
      <w:r/>
      <w:bookmarkStart w:id="50" w:name="_Toc15506"/>
      <w:r>
        <w:rPr>
          <w:rFonts w:hint="eastAsia" w:ascii="宋体" w:hAnsi="宋体" w:cs="宋体"/>
          <w:b/>
          <w:bCs/>
          <w:color w:val="000000"/>
          <w:sz w:val="24"/>
          <w:highlight w:val="none"/>
        </w:rPr>
        <w:t xml:space="preserve">五、公告期限</w:t>
      </w:r>
      <w:bookmarkEnd w:id="42"/>
      <w:r/>
      <w:bookmarkEnd w:id="43"/>
      <w:r/>
      <w:bookmarkEnd w:id="44"/>
      <w:r/>
      <w:bookmarkEnd w:id="45"/>
      <w:r/>
      <w:bookmarkEnd w:id="46"/>
      <w:r/>
      <w:bookmarkEnd w:id="47"/>
      <w:r/>
      <w:bookmarkEnd w:id="48"/>
      <w:r/>
      <w:bookmarkEnd w:id="49"/>
      <w:r/>
      <w:bookmarkEnd w:id="50"/>
      <w:r>
        <w:rPr>
          <w:rFonts w:hint="eastAsia" w:ascii="宋体" w:hAnsi="宋体" w:cs="宋体"/>
          <w:b/>
          <w:bCs/>
          <w:color w:val="000000"/>
          <w:sz w:val="24"/>
          <w:highlight w:val="none"/>
        </w:rPr>
      </w:r>
      <w:r/>
    </w:p>
    <w:p>
      <w:pPr>
        <w:pStyle w:val="638"/>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638"/>
        <w:jc w:val="left"/>
        <w:spacing w:line="420" w:lineRule="exact"/>
        <w:rPr>
          <w:rFonts w:hint="eastAsia" w:ascii="宋体" w:hAnsi="宋体" w:cs="宋体"/>
          <w:b/>
          <w:bCs/>
          <w:color w:val="000000"/>
          <w:sz w:val="24"/>
          <w:highlight w:val="none"/>
        </w:rPr>
        <w:outlineLvl w:val="1"/>
      </w:pPr>
      <w:r/>
      <w:bookmarkStart w:id="51" w:name="_Toc35393795"/>
      <w:r/>
      <w:bookmarkStart w:id="52" w:name="_Toc74145268"/>
      <w:r/>
      <w:bookmarkStart w:id="53" w:name="_Toc52194884"/>
      <w:r/>
      <w:bookmarkStart w:id="54" w:name="_Toc74145010"/>
      <w:r/>
      <w:bookmarkStart w:id="55" w:name="_Toc35393626"/>
      <w:r/>
      <w:bookmarkStart w:id="56" w:name="_Toc9432"/>
      <w:r/>
      <w:bookmarkStart w:id="57" w:name="_Toc32169"/>
      <w:r>
        <w:rPr>
          <w:rFonts w:hint="eastAsia" w:ascii="宋体" w:hAnsi="宋体" w:cs="宋体"/>
          <w:b/>
          <w:bCs/>
          <w:color w:val="000000"/>
          <w:sz w:val="24"/>
          <w:highlight w:val="none"/>
        </w:rPr>
        <w:t xml:space="preserve">六、其他补充事宜</w:t>
      </w:r>
      <w:bookmarkEnd w:id="51"/>
      <w:r/>
      <w:bookmarkEnd w:id="52"/>
      <w:r/>
      <w:bookmarkEnd w:id="53"/>
      <w:r/>
      <w:bookmarkEnd w:id="54"/>
      <w:r/>
      <w:bookmarkEnd w:id="55"/>
      <w:r/>
      <w:bookmarkEnd w:id="56"/>
      <w:r/>
      <w:bookmarkEnd w:id="57"/>
      <w:r>
        <w:rPr>
          <w:rFonts w:hint="eastAsia" w:ascii="宋体" w:hAnsi="宋体" w:cs="宋体"/>
          <w:b/>
          <w:bCs/>
          <w:color w:val="000000"/>
          <w:sz w:val="24"/>
          <w:highlight w:val="none"/>
        </w:rPr>
      </w:r>
      <w:r/>
    </w:p>
    <w:p>
      <w:pPr>
        <w:pStyle w:val="638"/>
        <w:ind w:firstLine="480"/>
        <w:jc w:val="left"/>
        <w:spacing w:line="420" w:lineRule="exact"/>
        <w:rPr>
          <w:rFonts w:hint="eastAsia" w:ascii="宋体" w:hAnsi="宋体" w:cs="宋体"/>
          <w:color w:val="000000"/>
          <w:sz w:val="24"/>
          <w:highlight w:val="none"/>
        </w:rPr>
      </w:pPr>
      <w:r/>
      <w:bookmarkStart w:id="58" w:name="_Toc35393796"/>
      <w:r/>
      <w:bookmarkStart w:id="59" w:name="_Toc28359008"/>
      <w:r/>
      <w:bookmarkStart w:id="60" w:name="_Toc35393627"/>
      <w:r/>
      <w:bookmarkStart w:id="61" w:name="_Toc28359085"/>
      <w:r/>
      <w:bookmarkStart w:id="62" w:name="_Toc52194885"/>
      <w:r>
        <w:rPr>
          <w:rFonts w:hint="eastAsia" w:ascii="宋体" w:hAnsi="宋体" w:cs="宋体"/>
          <w:color w:val="000000"/>
          <w:sz w:val="24"/>
          <w:highlight w:val="none"/>
        </w:rPr>
        <w:t xml:space="preserve">1.本次采购公告在中国政府采购网、江苏政府采购网发布,有关本次采购的事项若存在变动或修改，敬请及时关注江苏政府采购网发布的关于本项目的信息更正公告。</w:t>
      </w:r>
      <w:r>
        <w:rPr>
          <w:rFonts w:hint="eastAsia" w:ascii="宋体" w:hAnsi="宋体" w:cs="宋体"/>
          <w:color w:val="000000"/>
          <w:sz w:val="24"/>
          <w:highlight w:val="none"/>
        </w:rPr>
      </w:r>
      <w:r/>
    </w:p>
    <w:p>
      <w:pPr>
        <w:pStyle w:val="690"/>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color w:val="000000"/>
          <w:sz w:val="24"/>
          <w:highlight w:val="none"/>
        </w:rPr>
      </w:r>
      <w:r/>
    </w:p>
    <w:p>
      <w:pPr>
        <w:pStyle w:val="690"/>
        <w:ind w:firstLine="480"/>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3.本项目采购标的所属行业为：其他未列明行业。</w:t>
      </w:r>
      <w:r>
        <w:rPr>
          <w:rFonts w:hint="eastAsia" w:ascii="宋体" w:hAnsi="宋体" w:eastAsia="宋体" w:cs="宋体"/>
          <w:color w:val="000000"/>
          <w:sz w:val="24"/>
          <w:highlight w:val="none"/>
        </w:rPr>
      </w:r>
      <w:r/>
    </w:p>
    <w:p>
      <w:pPr>
        <w:pStyle w:val="638"/>
        <w:ind w:firstLine="477"/>
        <w:jc w:val="left"/>
        <w:spacing w:line="420" w:lineRule="exac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4.拒绝下述供应商参加本次采购活动：</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4.1 供应商单位负责人为同一或者存在直接控股、管理关系的不同供应商，不得参加同一合同项下的政府采购活动。</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4.2 凡为本项目提供整体设计、规范编制或者项目管理、监理、检测等服务的供应商，不得参加本次项目的采购活动。</w:t>
      </w:r>
      <w:r>
        <w:rPr>
          <w:rFonts w:hint="eastAsia" w:ascii="宋体" w:hAnsi="宋体" w:cs="宋体"/>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4.3 供应商被“信用中国”网站（https://www.creditchina.gov.cn/）、“中国政府采购网”（http://www.ccgp.gov.cn/）列入失信被执行人、重大税收违法案件当事人名单、政府采购严重违法失信行为记录名单。</w:t>
      </w:r>
      <w:r>
        <w:rPr>
          <w:rFonts w:hint="eastAsia" w:ascii="宋体" w:hAnsi="宋体" w:cs="宋体"/>
          <w:color w:val="000000"/>
          <w:sz w:val="24"/>
          <w:highlight w:val="none"/>
        </w:rPr>
      </w:r>
      <w:r/>
    </w:p>
    <w:p>
      <w:pPr>
        <w:pStyle w:val="638"/>
        <w:jc w:val="left"/>
        <w:spacing w:line="420" w:lineRule="exact"/>
        <w:rPr>
          <w:rFonts w:hint="eastAsia" w:ascii="宋体" w:hAnsi="宋体" w:cs="宋体"/>
          <w:b/>
          <w:bCs/>
          <w:color w:val="000000"/>
          <w:sz w:val="24"/>
          <w:highlight w:val="none"/>
        </w:rPr>
        <w:outlineLvl w:val="1"/>
      </w:pPr>
      <w:r/>
      <w:bookmarkStart w:id="63" w:name="_Toc74145012"/>
      <w:r/>
      <w:bookmarkStart w:id="64" w:name="_Toc74145270"/>
      <w:r/>
      <w:bookmarkStart w:id="65" w:name="_Toc21935"/>
      <w:r/>
      <w:bookmarkStart w:id="66" w:name="_Toc31708"/>
      <w:r>
        <w:rPr>
          <w:rFonts w:hint="eastAsia" w:ascii="宋体" w:hAnsi="宋体" w:cs="宋体"/>
          <w:b/>
          <w:bCs/>
          <w:color w:val="000000"/>
          <w:sz w:val="24"/>
          <w:highlight w:val="none"/>
        </w:rPr>
        <w:t xml:space="preserve">七、对本次招标提出询问，请按以下方式联系。</w:t>
      </w:r>
      <w:bookmarkEnd w:id="58"/>
      <w:r/>
      <w:bookmarkEnd w:id="59"/>
      <w:r/>
      <w:bookmarkEnd w:id="60"/>
      <w:r/>
      <w:bookmarkEnd w:id="61"/>
      <w:r/>
      <w:bookmarkEnd w:id="62"/>
      <w:r/>
      <w:bookmarkEnd w:id="63"/>
      <w:r/>
      <w:bookmarkEnd w:id="64"/>
      <w:r/>
      <w:bookmarkEnd w:id="65"/>
      <w:r/>
      <w:bookmarkEnd w:id="66"/>
      <w:r>
        <w:rPr>
          <w:rFonts w:hint="eastAsia" w:ascii="宋体" w:hAnsi="宋体" w:cs="宋体"/>
          <w:b/>
          <w:bCs/>
          <w:color w:val="000000"/>
          <w:sz w:val="24"/>
          <w:highlight w:val="none"/>
        </w:rPr>
      </w:r>
      <w:r/>
    </w:p>
    <w:p>
      <w:pPr>
        <w:pStyle w:val="638"/>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1.采购人信息</w:t>
      </w:r>
      <w:r>
        <w:rPr>
          <w:rFonts w:hint="eastAsia" w:ascii="宋体" w:hAnsi="宋体" w:cs="宋体"/>
          <w:color w:val="000000"/>
          <w:sz w:val="24"/>
          <w:highlight w:val="none"/>
        </w:rPr>
      </w:r>
      <w:r/>
    </w:p>
    <w:p>
      <w:pPr>
        <w:pStyle w:val="638"/>
        <w:ind w:firstLine="720"/>
        <w:jc w:val="left"/>
        <w:spacing w:line="420" w:lineRule="exact"/>
        <w:rPr>
          <w:rFonts w:hint="eastAsia" w:ascii="宋体" w:hAnsi="宋体" w:cs="宋体"/>
          <w:color w:val="000000"/>
          <w:sz w:val="24"/>
          <w:highlight w:val="none"/>
        </w:rPr>
      </w:pPr>
      <w:r/>
      <w:bookmarkStart w:id="67" w:name="_Toc28359009"/>
      <w:r/>
      <w:bookmarkStart w:id="68" w:name="_Toc28359086"/>
      <w:r>
        <w:rPr>
          <w:rFonts w:hint="eastAsia" w:ascii="宋体" w:hAnsi="宋体" w:cs="宋体"/>
          <w:color w:val="000000"/>
          <w:sz w:val="24"/>
          <w:highlight w:val="none"/>
        </w:rPr>
        <w:t xml:space="preserve">单位名称：江苏省水利厅</w:t>
      </w:r>
      <w:r>
        <w:rPr>
          <w:rFonts w:hint="eastAsia" w:ascii="宋体" w:hAnsi="宋体" w:cs="宋体"/>
          <w:color w:val="000000"/>
          <w:sz w:val="24"/>
          <w:highlight w:val="none"/>
        </w:rPr>
      </w:r>
      <w:r/>
    </w:p>
    <w:p>
      <w:pPr>
        <w:pStyle w:val="638"/>
        <w:ind w:firstLine="72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单位地址：南京市上海路5号江苏水利大厦</w:t>
      </w:r>
      <w:r>
        <w:rPr>
          <w:rFonts w:hint="eastAsia" w:ascii="宋体" w:hAnsi="宋体" w:cs="宋体"/>
          <w:color w:val="000000"/>
          <w:sz w:val="24"/>
          <w:highlight w:val="none"/>
        </w:rPr>
      </w:r>
      <w:r/>
    </w:p>
    <w:p>
      <w:pPr>
        <w:pStyle w:val="638"/>
        <w:ind w:firstLine="72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联系人：吴睿奇</w:t>
      </w:r>
      <w:r>
        <w:rPr>
          <w:rFonts w:ascii="宋体" w:hAnsi="宋体" w:cs="宋体"/>
          <w:color w:val="000000"/>
          <w:sz w:val="24"/>
          <w:highlight w:val="none"/>
        </w:rPr>
      </w:r>
      <w:r/>
    </w:p>
    <w:p>
      <w:pPr>
        <w:pStyle w:val="638"/>
        <w:ind w:firstLine="72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联系方式：025-86338047</w:t>
      </w:r>
      <w:r>
        <w:rPr>
          <w:rFonts w:hint="eastAsia" w:ascii="宋体" w:hAnsi="宋体" w:cs="宋体"/>
          <w:color w:val="000000"/>
          <w:sz w:val="24"/>
          <w:highlight w:val="none"/>
        </w:rPr>
      </w:r>
      <w:r/>
    </w:p>
    <w:p>
      <w:pPr>
        <w:pStyle w:val="63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67"/>
      <w:r/>
      <w:bookmarkEnd w:id="68"/>
      <w:r>
        <w:rPr>
          <w:rFonts w:hint="eastAsia" w:ascii="宋体" w:hAnsi="宋体" w:cs="宋体"/>
          <w:color w:val="000000"/>
          <w:sz w:val="24"/>
          <w:highlight w:val="none"/>
        </w:rPr>
      </w:r>
      <w:r/>
    </w:p>
    <w:p>
      <w:pPr>
        <w:pStyle w:val="638"/>
        <w:ind w:firstLine="72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单位名称：江苏富华工程造价咨询有限公司</w:t>
      </w:r>
      <w:r>
        <w:rPr>
          <w:rFonts w:hint="eastAsia" w:ascii="宋体" w:hAnsi="宋体" w:cs="宋体"/>
          <w:color w:val="000000"/>
          <w:sz w:val="24"/>
          <w:highlight w:val="none"/>
        </w:rPr>
      </w:r>
      <w:r/>
    </w:p>
    <w:p>
      <w:pPr>
        <w:pStyle w:val="638"/>
        <w:ind w:firstLine="72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单位地址：南京市建邺区嘉陵江东街50号康缘智汇港A栋16楼</w:t>
      </w:r>
      <w:r>
        <w:rPr>
          <w:rFonts w:hint="eastAsia" w:ascii="宋体" w:hAnsi="宋体" w:cs="宋体"/>
          <w:color w:val="000000"/>
          <w:sz w:val="24"/>
          <w:highlight w:val="none"/>
        </w:rPr>
      </w:r>
      <w:r/>
    </w:p>
    <w:p>
      <w:pPr>
        <w:pStyle w:val="638"/>
        <w:ind w:firstLine="72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联系人：陶亮</w:t>
      </w:r>
      <w:r>
        <w:rPr>
          <w:rFonts w:ascii="宋体" w:hAnsi="宋体" w:cs="宋体"/>
          <w:color w:val="000000"/>
          <w:sz w:val="24"/>
          <w:highlight w:val="none"/>
        </w:rPr>
      </w:r>
      <w:r/>
    </w:p>
    <w:p>
      <w:pPr>
        <w:pStyle w:val="638"/>
        <w:ind w:firstLine="72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联系方式：</w:t>
      </w:r>
      <w:bookmarkStart w:id="69" w:name="_Toc28359010"/>
      <w:r/>
      <w:bookmarkStart w:id="70" w:name="_Toc28359087"/>
      <w:r>
        <w:rPr>
          <w:rFonts w:hint="eastAsia" w:ascii="宋体" w:hAnsi="宋体" w:cs="宋体"/>
          <w:color w:val="000000"/>
          <w:sz w:val="24"/>
          <w:highlight w:val="none"/>
        </w:rPr>
        <w:t xml:space="preserve">13357739791</w:t>
      </w:r>
      <w:r>
        <w:rPr>
          <w:rFonts w:ascii="宋体" w:hAnsi="宋体" w:cs="宋体"/>
          <w:color w:val="000000"/>
          <w:sz w:val="24"/>
          <w:highlight w:val="none"/>
        </w:rPr>
      </w:r>
      <w:r/>
    </w:p>
    <w:p>
      <w:pPr>
        <w:pStyle w:val="638"/>
        <w:ind w:firstLine="480"/>
        <w:spacing w:line="42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3.项目联系方式</w:t>
      </w:r>
      <w:bookmarkEnd w:id="69"/>
      <w:r/>
      <w:bookmarkEnd w:id="70"/>
      <w:r>
        <w:rPr>
          <w:rFonts w:hint="eastAsia" w:ascii="宋体" w:hAnsi="宋体" w:cs="宋体"/>
          <w:color w:val="000000"/>
          <w:sz w:val="24"/>
          <w:highlight w:val="none"/>
          <w:u w:val="single"/>
        </w:rPr>
      </w:r>
      <w:r/>
    </w:p>
    <w:p>
      <w:pPr>
        <w:pStyle w:val="638"/>
        <w:ind w:firstLine="72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项目联系人：陶亮</w:t>
      </w:r>
      <w:r>
        <w:rPr>
          <w:rFonts w:hint="eastAsia" w:ascii="宋体" w:hAnsi="宋体" w:cs="宋体"/>
          <w:color w:val="000000"/>
          <w:sz w:val="24"/>
          <w:highlight w:val="none"/>
        </w:rPr>
      </w:r>
      <w:r/>
    </w:p>
    <w:p>
      <w:pPr>
        <w:pStyle w:val="638"/>
        <w:ind w:firstLine="72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电话：13357739791</w:t>
      </w:r>
      <w:r>
        <w:rPr>
          <w:rFonts w:hint="eastAsia" w:ascii="宋体" w:hAnsi="宋体" w:cs="宋体"/>
          <w:color w:val="000000"/>
          <w:sz w:val="24"/>
          <w:highlight w:val="none"/>
        </w:rPr>
      </w:r>
      <w:r/>
    </w:p>
    <w:p>
      <w:pPr>
        <w:pStyle w:val="690"/>
        <w:rPr>
          <w:rFonts w:hint="eastAsia"/>
          <w:color w:val="000000"/>
          <w:highlight w:val="none"/>
        </w:rPr>
      </w:pPr>
      <w:r>
        <w:rPr>
          <w:rFonts w:hint="eastAsia"/>
          <w:color w:val="000000"/>
          <w:highlight w:val="none"/>
        </w:rPr>
      </w:r>
      <w:r/>
    </w:p>
    <w:p>
      <w:pPr>
        <w:pStyle w:val="639"/>
        <w:jc w:val="center"/>
        <w:spacing w:before="0" w:after="0" w:line="460" w:lineRule="exact"/>
        <w:rPr>
          <w:rFonts w:hint="eastAsia" w:ascii="宋体" w:hAnsi="宋体" w:cs="宋体"/>
          <w:b/>
          <w:color w:val="000000"/>
          <w:sz w:val="36"/>
          <w:szCs w:val="36"/>
          <w:highlight w:val="none"/>
        </w:rPr>
      </w:pPr>
      <w:r/>
      <w:bookmarkStart w:id="71" w:name="_Toc10059"/>
      <w:r>
        <w:rPr>
          <w:rFonts w:hint="eastAsia" w:ascii="宋体" w:hAnsi="宋体" w:cs="宋体"/>
          <w:b/>
          <w:color w:val="000000"/>
          <w:sz w:val="36"/>
          <w:szCs w:val="36"/>
          <w:highlight w:val="none"/>
        </w:rPr>
        <w:t xml:space="preserve">第二章  投标人须知</w:t>
      </w:r>
      <w:bookmarkEnd w:id="71"/>
      <w:r>
        <w:rPr>
          <w:rFonts w:hint="eastAsia" w:ascii="宋体" w:hAnsi="宋体" w:cs="宋体"/>
          <w:b/>
          <w:color w:val="000000"/>
          <w:sz w:val="36"/>
          <w:szCs w:val="36"/>
          <w:highlight w:val="none"/>
        </w:rPr>
      </w:r>
      <w:r/>
    </w:p>
    <w:p>
      <w:pPr>
        <w:pStyle w:val="640"/>
        <w:rPr>
          <w:color w:val="000000"/>
          <w:highlight w:val="none"/>
        </w:rPr>
      </w:pPr>
      <w:r/>
      <w:bookmarkStart w:id="72" w:name="_Toc13205"/>
      <w:r/>
      <w:bookmarkStart w:id="73" w:name="_Toc16938553"/>
      <w:r/>
      <w:bookmarkStart w:id="74" w:name="_Toc513029237"/>
      <w:r/>
      <w:bookmarkStart w:id="75" w:name="_Toc20823309"/>
      <w:r>
        <w:rPr>
          <w:color w:val="000000"/>
          <w:highlight w:val="none"/>
        </w:rPr>
        <w:t xml:space="preserve">投标人须知前附表</w:t>
      </w:r>
      <w:bookmarkEnd w:id="72"/>
      <w:r>
        <w:rPr>
          <w:rFonts w:hint="eastAsia"/>
          <w:color w:val="000000"/>
          <w:highlight w:val="none"/>
        </w:rPr>
        <w:t xml:space="preserve">  </w:t>
      </w:r>
      <w:r>
        <w:rPr>
          <w:color w:val="000000"/>
          <w:highlight w:val="none"/>
        </w:rPr>
      </w:r>
      <w:r/>
    </w:p>
    <w:p>
      <w:pPr>
        <w:pStyle w:val="638"/>
        <w:spacing w:line="50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本</w:t>
      </w:r>
      <w:r>
        <w:rPr>
          <w:rFonts w:hint="eastAsia" w:ascii="Microsoft New Tai Lue" w:hAnsi="Microsoft New Tai Lue" w:cs="Microsoft New Tai Lue"/>
          <w:color w:val="000000"/>
          <w:highlight w:val="none"/>
        </w:rPr>
        <w:t xml:space="preserve">表</w:t>
      </w:r>
      <w:r>
        <w:rPr>
          <w:rFonts w:ascii="Microsoft New Tai Lue" w:hAnsi="Microsoft New Tai Lue" w:cs="Microsoft New Tai Lue"/>
          <w:color w:val="000000"/>
          <w:highlight w:val="none"/>
        </w:rPr>
        <w:t xml:space="preserve">是对《投标人须知》正文的具体补充和修改，如有矛盾，以本《前附表》为准。</w:t>
      </w:r>
      <w:r>
        <w:rPr>
          <w:rFonts w:ascii="Microsoft New Tai Lue" w:hAnsi="Microsoft New Tai Lue" w:cs="Microsoft New Tai Lue"/>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413"/>
        <w:gridCol w:w="6096"/>
      </w:tblGrid>
      <w:tr>
        <w:trPr>
          <w:trHeight w:val="552"/>
        </w:trPr>
        <w:tc>
          <w:tcPr>
            <w:tcW w:w="919" w:type="dxa"/>
            <w:vAlign w:val="center"/>
            <w:textDirection w:val="lrTb"/>
            <w:noWrap w:val="false"/>
          </w:tcPr>
          <w:p>
            <w:pPr>
              <w:pStyle w:val="739"/>
              <w:jc w:val="center"/>
              <w:spacing w:line="500" w:lineRule="exact"/>
              <w:rPr>
                <w:rFonts w:ascii="Microsoft New Tai Lue" w:hAnsi="Microsoft New Tai Lue" w:cs="Microsoft New Tai Lue"/>
                <w:b/>
                <w:color w:val="000000"/>
                <w:sz w:val="21"/>
                <w:highlight w:val="none"/>
              </w:rPr>
            </w:pPr>
            <w:r>
              <w:rPr>
                <w:rFonts w:hint="eastAsia" w:ascii="Microsoft New Tai Lue" w:hAnsi="Microsoft New Tai Lue" w:cs="Microsoft New Tai Lue"/>
                <w:b/>
                <w:color w:val="000000"/>
                <w:sz w:val="21"/>
                <w:highlight w:val="none"/>
              </w:rPr>
              <w:t xml:space="preserve">序号</w:t>
            </w:r>
            <w:r>
              <w:rPr>
                <w:rFonts w:ascii="Microsoft New Tai Lue" w:hAnsi="Microsoft New Tai Lue" w:cs="Microsoft New Tai Lue"/>
                <w:b/>
                <w:color w:val="000000"/>
                <w:sz w:val="21"/>
                <w:highlight w:val="none"/>
              </w:rPr>
            </w:r>
            <w:r/>
          </w:p>
        </w:tc>
        <w:tc>
          <w:tcPr>
            <w:tcW w:w="2413" w:type="dxa"/>
            <w:vAlign w:val="center"/>
            <w:textDirection w:val="lrTb"/>
            <w:noWrap w:val="false"/>
          </w:tcPr>
          <w:p>
            <w:pPr>
              <w:pStyle w:val="739"/>
              <w:jc w:val="center"/>
              <w:spacing w:line="500" w:lineRule="exact"/>
              <w:rPr>
                <w:rFonts w:ascii="Microsoft New Tai Lue" w:hAnsi="Microsoft New Tai Lue" w:cs="Microsoft New Tai Lue"/>
                <w:b/>
                <w:color w:val="000000"/>
                <w:sz w:val="21"/>
                <w:highlight w:val="none"/>
              </w:rPr>
            </w:pPr>
            <w:r>
              <w:rPr>
                <w:rFonts w:ascii="Microsoft New Tai Lue" w:hAnsi="Microsoft New Tai Lue" w:cs="Microsoft New Tai Lue"/>
                <w:b/>
                <w:color w:val="000000"/>
                <w:sz w:val="21"/>
                <w:highlight w:val="none"/>
              </w:rPr>
              <w:t xml:space="preserve">条款名称</w:t>
            </w:r>
            <w:r>
              <w:rPr>
                <w:rFonts w:ascii="Microsoft New Tai Lue" w:hAnsi="Microsoft New Tai Lue" w:cs="Microsoft New Tai Lue"/>
                <w:b/>
                <w:color w:val="000000"/>
                <w:sz w:val="21"/>
                <w:highlight w:val="none"/>
              </w:rPr>
            </w:r>
            <w:r/>
          </w:p>
        </w:tc>
        <w:tc>
          <w:tcPr>
            <w:tcW w:w="6096" w:type="dxa"/>
            <w:vAlign w:val="center"/>
            <w:textDirection w:val="lrTb"/>
            <w:noWrap w:val="false"/>
          </w:tcPr>
          <w:p>
            <w:pPr>
              <w:pStyle w:val="739"/>
              <w:jc w:val="center"/>
              <w:spacing w:line="500" w:lineRule="exact"/>
              <w:rPr>
                <w:rFonts w:ascii="Microsoft New Tai Lue" w:hAnsi="Microsoft New Tai Lue" w:cs="Microsoft New Tai Lue"/>
                <w:b/>
                <w:color w:val="000000"/>
                <w:sz w:val="21"/>
                <w:highlight w:val="none"/>
              </w:rPr>
            </w:pPr>
            <w:r>
              <w:rPr>
                <w:rFonts w:ascii="Microsoft New Tai Lue" w:hAnsi="Microsoft New Tai Lue" w:cs="Microsoft New Tai Lue"/>
                <w:b/>
                <w:color w:val="000000"/>
                <w:sz w:val="21"/>
                <w:highlight w:val="none"/>
              </w:rPr>
              <w:t xml:space="preserve">编列内容规定</w:t>
            </w:r>
            <w:r>
              <w:rPr>
                <w:rFonts w:ascii="Microsoft New Tai Lue" w:hAnsi="Microsoft New Tai Lue" w:cs="Microsoft New Tai Lue"/>
                <w:b/>
                <w:color w:val="000000"/>
                <w:sz w:val="21"/>
                <w:highlight w:val="none"/>
              </w:rPr>
            </w:r>
            <w:r/>
          </w:p>
        </w:tc>
      </w:tr>
      <w:tr>
        <w:trPr>
          <w:trHeight w:val="65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int="eastAsia" w:hAnsi="宋体" w:cs="宋体"/>
                <w:color w:val="000000"/>
                <w:highlight w:val="none"/>
              </w:rPr>
              <w:t xml:space="preserve">项目名称</w:t>
            </w:r>
            <w:r>
              <w:rPr>
                <w:rFonts w:hAnsi="宋体" w:cs="Microsoft New Tai Lue"/>
                <w:color w:val="000000"/>
                <w:sz w:val="21"/>
                <w:highlight w:val="none"/>
              </w:rPr>
            </w:r>
            <w:r/>
          </w:p>
        </w:tc>
        <w:tc>
          <w:tcPr>
            <w:tcW w:w="6096" w:type="dxa"/>
            <w:vAlign w:val="center"/>
            <w:textDirection w:val="lrTb"/>
            <w:noWrap w:val="false"/>
          </w:tcPr>
          <w:p>
            <w:pPr>
              <w:pStyle w:val="638"/>
              <w:spacing w:line="500" w:lineRule="exact"/>
              <w:rPr>
                <w:rFonts w:cs="Microsoft New Tai Lue"/>
                <w:color w:val="000000"/>
                <w:szCs w:val="21"/>
                <w:highlight w:val="none"/>
              </w:rPr>
            </w:pPr>
            <w:r>
              <w:rPr>
                <w:rFonts w:hint="eastAsia" w:ascii="宋体" w:hAnsi="宋体" w:cs="宋体"/>
                <w:color w:val="000000"/>
                <w:szCs w:val="21"/>
                <w:highlight w:val="none"/>
              </w:rPr>
              <w:t xml:space="preserve">长江中下游干流堤防巩固提升工程（江苏段）项目建议书（报告）编制</w:t>
            </w:r>
            <w:r>
              <w:rPr>
                <w:rFonts w:cs="Microsoft New Tai Lue"/>
                <w:color w:val="000000"/>
                <w:szCs w:val="21"/>
                <w:highlight w:val="none"/>
              </w:rPr>
            </w:r>
            <w:r/>
          </w:p>
        </w:tc>
      </w:tr>
      <w:tr>
        <w:trPr>
          <w:trHeight w:val="1017"/>
        </w:trPr>
        <w:tc>
          <w:tcPr>
            <w:tcW w:w="919" w:type="dxa"/>
            <w:vAlign w:val="center"/>
            <w:textDirection w:val="lrTb"/>
            <w:noWrap w:val="false"/>
          </w:tcPr>
          <w:p>
            <w:pPr>
              <w:pStyle w:val="739"/>
              <w:jc w:val="center"/>
              <w:spacing w:line="500" w:lineRule="exact"/>
              <w:rPr>
                <w:rFonts w:hint="eastAsia"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hint="eastAsia"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采购人</w:t>
            </w:r>
            <w:r>
              <w:rPr>
                <w:rFonts w:hAnsi="宋体" w:cs="Microsoft New Tai Lue"/>
                <w:color w:val="000000"/>
                <w:sz w:val="21"/>
                <w:highlight w:val="none"/>
              </w:rPr>
            </w:r>
            <w:r/>
          </w:p>
        </w:tc>
        <w:tc>
          <w:tcPr>
            <w:tcW w:w="6096" w:type="dxa"/>
            <w:vAlign w:val="center"/>
            <w:textDirection w:val="lrTb"/>
            <w:noWrap w:val="false"/>
          </w:tcPr>
          <w:p>
            <w:pPr>
              <w:pStyle w:val="638"/>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名称：江苏省水利厅</w:t>
            </w:r>
            <w:r>
              <w:rPr>
                <w:rFonts w:hint="eastAsia" w:ascii="宋体" w:hAnsi="宋体" w:cs="宋体"/>
                <w:color w:val="000000"/>
                <w:szCs w:val="21"/>
                <w:highlight w:val="none"/>
              </w:rPr>
            </w:r>
            <w:r/>
          </w:p>
          <w:p>
            <w:pPr>
              <w:pStyle w:val="638"/>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联系人：吴睿奇</w:t>
            </w:r>
            <w:r>
              <w:rPr>
                <w:rFonts w:hint="eastAsia" w:ascii="宋体" w:hAnsi="宋体" w:cs="宋体"/>
                <w:color w:val="000000"/>
                <w:szCs w:val="21"/>
                <w:highlight w:val="none"/>
              </w:rPr>
            </w:r>
            <w:r/>
          </w:p>
          <w:p>
            <w:pPr>
              <w:pStyle w:val="732"/>
              <w:spacing w:line="500" w:lineRule="exact"/>
              <w:rPr>
                <w:rFonts w:hint="eastAsia"/>
                <w:color w:val="000000"/>
                <w:szCs w:val="21"/>
                <w:highlight w:val="none"/>
              </w:rPr>
            </w:pPr>
            <w:r>
              <w:rPr>
                <w:rFonts w:hint="eastAsia"/>
                <w:color w:val="000000"/>
                <w:szCs w:val="21"/>
                <w:highlight w:val="none"/>
              </w:rPr>
              <w:t xml:space="preserve">电话：025-86338047</w:t>
            </w:r>
            <w:r>
              <w:rPr>
                <w:rFonts w:hint="eastAsia"/>
                <w:color w:val="000000"/>
                <w:szCs w:val="21"/>
                <w:highlight w:val="none"/>
              </w:rPr>
            </w:r>
            <w:r/>
          </w:p>
        </w:tc>
      </w:tr>
      <w:tr>
        <w:trPr>
          <w:trHeight w:val="110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采购代理机构</w:t>
            </w:r>
            <w:r>
              <w:rPr>
                <w:rFonts w:hAnsi="宋体" w:cs="Microsoft New Tai Lue"/>
                <w:color w:val="000000"/>
                <w:sz w:val="21"/>
                <w:highlight w:val="none"/>
              </w:rPr>
            </w:r>
            <w:r/>
          </w:p>
        </w:tc>
        <w:tc>
          <w:tcPr>
            <w:tcW w:w="6096" w:type="dxa"/>
            <w:vAlign w:val="center"/>
            <w:textDirection w:val="lrTb"/>
            <w:noWrap w:val="false"/>
          </w:tcPr>
          <w:p>
            <w:pPr>
              <w:pStyle w:val="638"/>
              <w:spacing w:line="500" w:lineRule="exact"/>
              <w:tabs>
                <w:tab w:val="left" w:pos="482" w:leader="none"/>
              </w:tabs>
              <w:rPr>
                <w:rFonts w:hint="eastAsia" w:ascii="宋体" w:hAnsi="宋体" w:cs="宋体"/>
                <w:color w:val="000000"/>
                <w:szCs w:val="21"/>
                <w:highlight w:val="none"/>
              </w:rPr>
            </w:pPr>
            <w:r>
              <w:rPr>
                <w:rFonts w:hint="eastAsia" w:ascii="宋体" w:hAnsi="宋体" w:cs="宋体"/>
                <w:bCs/>
                <w:color w:val="000000"/>
                <w:szCs w:val="21"/>
                <w:highlight w:val="none"/>
              </w:rPr>
              <w:t xml:space="preserve">名称：</w:t>
            </w:r>
            <w:r>
              <w:rPr>
                <w:rFonts w:hint="eastAsia" w:ascii="宋体" w:hAnsi="宋体" w:cs="宋体"/>
                <w:color w:val="000000"/>
                <w:szCs w:val="21"/>
                <w:highlight w:val="none"/>
              </w:rPr>
              <w:t xml:space="preserve">江苏富华工程造价咨询有限公司 </w:t>
            </w:r>
            <w:r>
              <w:rPr>
                <w:rFonts w:hint="eastAsia" w:ascii="宋体" w:hAnsi="宋体" w:cs="宋体"/>
                <w:color w:val="000000"/>
                <w:szCs w:val="21"/>
                <w:highlight w:val="none"/>
              </w:rPr>
            </w:r>
            <w:r/>
          </w:p>
          <w:p>
            <w:pPr>
              <w:pStyle w:val="638"/>
              <w:spacing w:line="500" w:lineRule="exact"/>
              <w:tabs>
                <w:tab w:val="left" w:pos="482"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联系人：陶亮</w:t>
            </w:r>
            <w:r>
              <w:rPr>
                <w:rFonts w:hint="eastAsia" w:ascii="宋体" w:hAnsi="宋体" w:cs="宋体"/>
                <w:bCs/>
                <w:color w:val="000000"/>
                <w:szCs w:val="21"/>
                <w:highlight w:val="none"/>
              </w:rPr>
            </w:r>
            <w:r/>
          </w:p>
          <w:p>
            <w:pPr>
              <w:pStyle w:val="732"/>
              <w:spacing w:line="500" w:lineRule="exact"/>
              <w:rPr>
                <w:rFonts w:cs="Microsoft New Tai Lue"/>
                <w:color w:val="000000"/>
                <w:sz w:val="21"/>
                <w:szCs w:val="21"/>
                <w:highlight w:val="none"/>
              </w:rPr>
            </w:pPr>
            <w:r>
              <w:rPr>
                <w:rFonts w:hint="eastAsia"/>
                <w:bCs/>
                <w:color w:val="000000"/>
                <w:szCs w:val="21"/>
                <w:highlight w:val="none"/>
              </w:rPr>
              <w:t xml:space="preserve">电话：13357739791、13951623632</w:t>
            </w:r>
            <w:r>
              <w:rPr>
                <w:rFonts w:cs="Microsoft New Tai Lue"/>
                <w:color w:val="000000"/>
                <w:sz w:val="21"/>
                <w:szCs w:val="21"/>
                <w:highlight w:val="none"/>
              </w:rPr>
            </w:r>
            <w:r/>
          </w:p>
        </w:tc>
      </w:tr>
      <w:tr>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本项目执行的政府采购政策</w:t>
            </w:r>
            <w:r>
              <w:rPr>
                <w:rFonts w:hAnsi="宋体" w:cs="Microsoft New Tai Lue"/>
                <w:color w:val="000000"/>
                <w:sz w:val="21"/>
                <w:highlight w:val="none"/>
              </w:rPr>
            </w:r>
            <w:r/>
          </w:p>
        </w:tc>
        <w:tc>
          <w:tcPr>
            <w:tcW w:w="6096" w:type="dxa"/>
            <w:vAlign w:val="center"/>
            <w:textDirection w:val="lrTb"/>
            <w:noWrap w:val="false"/>
          </w:tcPr>
          <w:p>
            <w:pPr>
              <w:pStyle w:val="638"/>
              <w:jc w:val="left"/>
              <w:spacing w:line="500" w:lineRule="exact"/>
              <w:rPr>
                <w:rFonts w:ascii="宋体" w:hAnsi="宋体" w:cs="Microsoft New Tai Lue"/>
                <w:bCs/>
                <w:color w:val="000000"/>
                <w:szCs w:val="21"/>
                <w:highlight w:val="none"/>
              </w:rPr>
            </w:pPr>
            <w:r>
              <w:rPr>
                <w:rFonts w:ascii="宋体" w:hAnsi="宋体" w:cs="Microsoft New Tai Lue"/>
                <w:bCs/>
                <w:color w:val="000000"/>
                <w:szCs w:val="21"/>
                <w:highlight w:val="none"/>
              </w:rPr>
              <w:t xml:space="preserve">详见</w:t>
            </w:r>
            <w:r>
              <w:rPr>
                <w:rFonts w:ascii="宋体" w:hAnsi="宋体" w:cs="Microsoft New Tai Lue"/>
                <w:color w:val="000000"/>
                <w:szCs w:val="21"/>
                <w:highlight w:val="none"/>
              </w:rPr>
              <w:t xml:space="preserve">招标文件第</w:t>
            </w:r>
            <w:r>
              <w:rPr>
                <w:rFonts w:hint="eastAsia" w:ascii="宋体" w:hAnsi="宋体" w:cs="Microsoft New Tai Lue"/>
                <w:color w:val="000000"/>
                <w:szCs w:val="21"/>
                <w:highlight w:val="none"/>
              </w:rPr>
              <w:t xml:space="preserve">一</w:t>
            </w:r>
            <w:r>
              <w:rPr>
                <w:rFonts w:ascii="宋体" w:hAnsi="宋体" w:cs="Microsoft New Tai Lue"/>
                <w:color w:val="000000"/>
                <w:szCs w:val="21"/>
                <w:highlight w:val="none"/>
              </w:rPr>
              <w:t xml:space="preserve">章《</w:t>
            </w:r>
            <w:r>
              <w:rPr>
                <w:rFonts w:hint="eastAsia" w:ascii="宋体" w:hAnsi="宋体" w:cs="Microsoft New Tai Lue"/>
                <w:color w:val="000000"/>
                <w:szCs w:val="21"/>
                <w:highlight w:val="none"/>
              </w:rPr>
              <w:t xml:space="preserve">招标公告</w:t>
            </w:r>
            <w:r>
              <w:rPr>
                <w:rFonts w:ascii="宋体" w:hAnsi="宋体" w:cs="Microsoft New Tai Lue"/>
                <w:color w:val="000000"/>
                <w:szCs w:val="21"/>
                <w:highlight w:val="none"/>
              </w:rPr>
              <w:t xml:space="preserve">》</w:t>
            </w:r>
            <w:r>
              <w:rPr>
                <w:rFonts w:ascii="宋体" w:hAnsi="宋体" w:cs="Microsoft New Tai Lue"/>
                <w:bCs/>
                <w:color w:val="000000"/>
                <w:szCs w:val="21"/>
                <w:highlight w:val="none"/>
              </w:rPr>
            </w:r>
            <w:r/>
          </w:p>
        </w:tc>
      </w:tr>
      <w:tr>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638"/>
              <w:spacing w:line="500" w:lineRule="exact"/>
              <w:rPr>
                <w:rFonts w:ascii="宋体" w:hAnsi="宋体" w:cs="Microsoft New Tai Lue"/>
                <w:bCs/>
                <w:color w:val="000000"/>
                <w:szCs w:val="21"/>
                <w:highlight w:val="none"/>
              </w:rPr>
            </w:pPr>
            <w:r>
              <w:rPr>
                <w:rFonts w:ascii="宋体" w:hAnsi="宋体" w:cs="Microsoft New Tai Lue"/>
                <w:bCs/>
                <w:color w:val="000000"/>
                <w:szCs w:val="21"/>
                <w:highlight w:val="none"/>
              </w:rPr>
              <w:t xml:space="preserve">现场考察</w:t>
            </w:r>
            <w:r>
              <w:rPr>
                <w:rFonts w:ascii="宋体" w:hAnsi="宋体" w:cs="Microsoft New Tai Lue"/>
                <w:bCs/>
                <w:color w:val="000000"/>
                <w:szCs w:val="21"/>
                <w:highlight w:val="none"/>
              </w:rPr>
            </w:r>
            <w:r/>
          </w:p>
        </w:tc>
        <w:tc>
          <w:tcPr>
            <w:tcW w:w="6096" w:type="dxa"/>
            <w:vAlign w:val="center"/>
            <w:textDirection w:val="lrTb"/>
            <w:noWrap w:val="false"/>
          </w:tcPr>
          <w:p>
            <w:pPr>
              <w:pStyle w:val="638"/>
              <w:spacing w:line="500" w:lineRule="exact"/>
              <w:rPr>
                <w:rFonts w:ascii="宋体" w:hAnsi="宋体" w:cs="Microsoft New Tai Lue"/>
                <w:bCs/>
                <w:color w:val="000000"/>
                <w:szCs w:val="21"/>
                <w:highlight w:val="none"/>
              </w:rPr>
            </w:pPr>
            <w:r>
              <w:rPr>
                <w:rFonts w:hint="eastAsia" w:ascii="Segoe UI Symbol" w:hAnsi="Segoe UI Symbol" w:cs="Segoe UI Symbol"/>
                <w:bCs/>
                <w:color w:val="000000"/>
                <w:szCs w:val="21"/>
                <w:highlight w:val="none"/>
              </w:rPr>
              <w:t xml:space="preserve">不组织</w:t>
            </w:r>
            <w:r>
              <w:rPr>
                <w:rFonts w:ascii="宋体" w:hAnsi="宋体" w:cs="Microsoft New Tai Lue"/>
                <w:bCs/>
                <w:color w:val="000000"/>
                <w:szCs w:val="21"/>
                <w:highlight w:val="none"/>
              </w:rPr>
            </w:r>
            <w:r/>
          </w:p>
        </w:tc>
      </w:tr>
      <w:tr>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6</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int="eastAsia" w:hAnsi="宋体" w:cs="Microsoft New Tai Lue"/>
                <w:color w:val="000000"/>
                <w:sz w:val="21"/>
                <w:highlight w:val="none"/>
              </w:rPr>
              <w:t xml:space="preserve">开标</w:t>
            </w:r>
            <w:r>
              <w:rPr>
                <w:rFonts w:hAnsi="宋体" w:cs="Microsoft New Tai Lue"/>
                <w:color w:val="000000"/>
                <w:sz w:val="21"/>
                <w:highlight w:val="none"/>
              </w:rPr>
              <w:t xml:space="preserve">前答疑会</w:t>
            </w:r>
            <w:r>
              <w:rPr>
                <w:rFonts w:hAnsi="宋体" w:cs="Microsoft New Tai Lue"/>
                <w:color w:val="000000"/>
                <w:sz w:val="21"/>
                <w:highlight w:val="none"/>
              </w:rPr>
            </w:r>
            <w:r/>
          </w:p>
        </w:tc>
        <w:tc>
          <w:tcPr>
            <w:tcW w:w="6096" w:type="dxa"/>
            <w:vAlign w:val="center"/>
            <w:textDirection w:val="lrTb"/>
            <w:noWrap w:val="false"/>
          </w:tcPr>
          <w:p>
            <w:pPr>
              <w:pStyle w:val="638"/>
              <w:spacing w:line="500" w:lineRule="exact"/>
              <w:rPr>
                <w:rFonts w:ascii="宋体" w:hAnsi="宋体" w:cs="Segoe UI Symbol"/>
                <w:bCs/>
                <w:color w:val="000000"/>
                <w:szCs w:val="21"/>
                <w:highlight w:val="none"/>
              </w:rPr>
            </w:pPr>
            <w:r>
              <w:rPr>
                <w:rFonts w:hint="eastAsia" w:ascii="宋体" w:hAnsi="宋体" w:cs="Segoe UI Symbol"/>
                <w:bCs/>
                <w:color w:val="000000"/>
                <w:szCs w:val="21"/>
                <w:highlight w:val="none"/>
              </w:rPr>
              <w:t xml:space="preserve">不召开</w:t>
            </w:r>
            <w:r>
              <w:rPr>
                <w:rFonts w:ascii="宋体" w:hAnsi="宋体" w:cs="Segoe UI Symbol"/>
                <w:bCs/>
                <w:color w:val="000000"/>
                <w:szCs w:val="21"/>
                <w:highlight w:val="none"/>
              </w:rPr>
            </w:r>
            <w:r/>
          </w:p>
        </w:tc>
      </w:tr>
      <w:tr>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7</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联合体投标</w:t>
            </w:r>
            <w:r>
              <w:rPr>
                <w:rFonts w:hAnsi="宋体" w:cs="Microsoft New Tai Lue"/>
                <w:color w:val="000000"/>
                <w:sz w:val="21"/>
                <w:highlight w:val="none"/>
              </w:rPr>
            </w:r>
            <w:r/>
          </w:p>
        </w:tc>
        <w:tc>
          <w:tcPr>
            <w:tcW w:w="6096" w:type="dxa"/>
            <w:vAlign w:val="center"/>
            <w:textDirection w:val="lrTb"/>
            <w:noWrap w:val="false"/>
          </w:tcPr>
          <w:p>
            <w:pPr>
              <w:pStyle w:val="638"/>
              <w:spacing w:line="500" w:lineRule="exact"/>
              <w:rPr>
                <w:rFonts w:ascii="宋体" w:hAnsi="宋体" w:cs="Microsoft New Tai Lue"/>
                <w:color w:val="000000"/>
                <w:szCs w:val="21"/>
                <w:highlight w:val="none"/>
              </w:rPr>
            </w:pPr>
            <w:r>
              <w:rPr>
                <w:rFonts w:hint="eastAsia" w:ascii="Segoe UI Symbol" w:hAnsi="Segoe UI Symbol" w:cs="Segoe UI Symbol"/>
                <w:bCs/>
                <w:color w:val="000000"/>
                <w:szCs w:val="21"/>
                <w:highlight w:val="none"/>
              </w:rPr>
              <w:t xml:space="preserve">不接受</w:t>
            </w:r>
            <w:r>
              <w:rPr>
                <w:rFonts w:ascii="宋体" w:hAnsi="宋体" w:cs="Microsoft New Tai Lue"/>
                <w:color w:val="000000"/>
                <w:szCs w:val="21"/>
                <w:highlight w:val="none"/>
              </w:rPr>
            </w:r>
            <w:r/>
          </w:p>
        </w:tc>
      </w:tr>
      <w:tr>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8</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分包</w:t>
            </w:r>
            <w:r>
              <w:rPr>
                <w:rFonts w:hAnsi="宋体" w:cs="Microsoft New Tai Lue"/>
                <w:color w:val="000000"/>
                <w:sz w:val="21"/>
                <w:highlight w:val="none"/>
              </w:rPr>
            </w:r>
            <w:r/>
          </w:p>
        </w:tc>
        <w:tc>
          <w:tcPr>
            <w:tcW w:w="6096" w:type="dxa"/>
            <w:vAlign w:val="center"/>
            <w:textDirection w:val="lrTb"/>
            <w:noWrap w:val="false"/>
          </w:tcPr>
          <w:p>
            <w:pPr>
              <w:pStyle w:val="638"/>
              <w:spacing w:line="500" w:lineRule="exact"/>
              <w:rPr>
                <w:rFonts w:ascii="宋体" w:hAnsi="宋体" w:cs="Segoe UI Symbol"/>
                <w:bCs/>
                <w:color w:val="000000"/>
                <w:szCs w:val="21"/>
                <w:highlight w:val="none"/>
              </w:rPr>
            </w:pPr>
            <w:r>
              <w:rPr>
                <w:rFonts w:hint="eastAsia" w:ascii="宋体" w:hAnsi="宋体"/>
                <w:color w:val="000000"/>
                <w:szCs w:val="21"/>
                <w:highlight w:val="none"/>
              </w:rPr>
              <w:t xml:space="preserve">不允许</w:t>
            </w:r>
            <w:r>
              <w:rPr>
                <w:rFonts w:ascii="宋体" w:hAnsi="宋体" w:cs="Segoe UI Symbol"/>
                <w:bCs/>
                <w:color w:val="000000"/>
                <w:szCs w:val="21"/>
                <w:highlight w:val="none"/>
              </w:rPr>
            </w:r>
            <w:r/>
          </w:p>
        </w:tc>
      </w:tr>
      <w:tr>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9</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样品</w:t>
            </w:r>
            <w:r>
              <w:rPr>
                <w:rFonts w:hAnsi="宋体" w:cs="Microsoft New Tai Lue"/>
                <w:color w:val="000000"/>
                <w:sz w:val="21"/>
                <w:highlight w:val="none"/>
              </w:rPr>
            </w:r>
            <w:r/>
          </w:p>
        </w:tc>
        <w:tc>
          <w:tcPr>
            <w:tcW w:w="6096" w:type="dxa"/>
            <w:vAlign w:val="center"/>
            <w:textDirection w:val="lrTb"/>
            <w:noWrap w:val="false"/>
          </w:tcPr>
          <w:p>
            <w:pPr>
              <w:pStyle w:val="638"/>
              <w:spacing w:line="500" w:lineRule="exact"/>
              <w:rPr>
                <w:rFonts w:ascii="宋体" w:hAnsi="宋体" w:cs="Microsoft New Tai Lue"/>
                <w:bCs/>
                <w:color w:val="000000"/>
                <w:szCs w:val="21"/>
                <w:highlight w:val="none"/>
              </w:rPr>
            </w:pPr>
            <w:r>
              <w:rPr>
                <w:rFonts w:ascii="宋体" w:hAnsi="宋体" w:cs="Microsoft New Tai Lue"/>
                <w:bCs/>
                <w:color w:val="000000"/>
                <w:szCs w:val="21"/>
                <w:highlight w:val="none"/>
              </w:rPr>
              <w:t xml:space="preserve">投标样品递交：</w:t>
            </w:r>
            <w:r>
              <w:rPr>
                <w:rFonts w:hint="eastAsia" w:ascii="宋体" w:hAnsi="宋体" w:cs="Microsoft New Tai Lue"/>
                <w:bCs/>
                <w:color w:val="000000"/>
                <w:szCs w:val="21"/>
                <w:highlight w:val="none"/>
              </w:rPr>
              <w:t xml:space="preserve">不需要</w:t>
            </w:r>
            <w:r>
              <w:rPr>
                <w:rFonts w:ascii="宋体" w:hAnsi="宋体" w:cs="Microsoft New Tai Lue"/>
                <w:bCs/>
                <w:color w:val="000000"/>
                <w:szCs w:val="21"/>
                <w:highlight w:val="none"/>
              </w:rPr>
            </w:r>
            <w:r/>
          </w:p>
        </w:tc>
      </w:tr>
      <w:tr>
        <w:trPr>
          <w:trHeight w:val="90"/>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10</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采购进口产品</w:t>
            </w:r>
            <w:r>
              <w:rPr>
                <w:rFonts w:hAnsi="宋体" w:cs="Microsoft New Tai Lue"/>
                <w:color w:val="000000"/>
                <w:sz w:val="21"/>
                <w:highlight w:val="none"/>
              </w:rPr>
            </w:r>
            <w:r/>
          </w:p>
        </w:tc>
        <w:tc>
          <w:tcPr>
            <w:tcW w:w="6096" w:type="dxa"/>
            <w:vAlign w:val="center"/>
            <w:textDirection w:val="lrTb"/>
            <w:noWrap w:val="false"/>
          </w:tcPr>
          <w:p>
            <w:pPr>
              <w:pStyle w:val="638"/>
              <w:spacing w:line="500" w:lineRule="exact"/>
              <w:rPr>
                <w:rFonts w:ascii="宋体" w:hAnsi="宋体" w:cs="Microsoft New Tai Lue"/>
                <w:bCs/>
                <w:color w:val="000000"/>
                <w:szCs w:val="21"/>
                <w:highlight w:val="none"/>
              </w:rPr>
            </w:pPr>
            <w:r>
              <w:rPr>
                <w:rFonts w:hint="eastAsia" w:ascii="宋体" w:hAnsi="宋体" w:cs="Segoe UI Symbol"/>
                <w:bCs/>
                <w:color w:val="000000"/>
                <w:szCs w:val="21"/>
                <w:highlight w:val="none"/>
              </w:rPr>
              <w:t xml:space="preserve">不接受</w:t>
            </w:r>
            <w:r>
              <w:rPr>
                <w:rFonts w:ascii="宋体" w:hAnsi="宋体" w:cs="Microsoft New Tai Lue"/>
                <w:bCs/>
                <w:color w:val="000000"/>
                <w:szCs w:val="21"/>
                <w:highlight w:val="none"/>
              </w:rPr>
            </w:r>
            <w:r/>
          </w:p>
        </w:tc>
      </w:tr>
      <w:tr>
        <w:trPr>
          <w:trHeight w:val="65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int="eastAsia" w:hAnsi="宋体" w:cs="Microsoft New Tai Lue"/>
                <w:color w:val="000000"/>
                <w:sz w:val="21"/>
                <w:highlight w:val="none"/>
              </w:rPr>
              <w:t xml:space="preserve">采购</w:t>
            </w:r>
            <w:r>
              <w:rPr>
                <w:rFonts w:hAnsi="宋体" w:cs="Microsoft New Tai Lue"/>
                <w:color w:val="000000"/>
                <w:sz w:val="21"/>
                <w:highlight w:val="none"/>
              </w:rPr>
              <w:t xml:space="preserve">预算</w:t>
            </w:r>
            <w:r>
              <w:rPr>
                <w:rFonts w:hAnsi="宋体" w:cs="Microsoft New Tai Lue"/>
                <w:color w:val="000000"/>
                <w:sz w:val="21"/>
                <w:highlight w:val="none"/>
              </w:rPr>
            </w:r>
            <w:r/>
          </w:p>
        </w:tc>
        <w:tc>
          <w:tcPr>
            <w:tcW w:w="6096" w:type="dxa"/>
            <w:vAlign w:val="center"/>
            <w:textDirection w:val="lrTb"/>
            <w:noWrap w:val="false"/>
          </w:tcPr>
          <w:p>
            <w:pPr>
              <w:pStyle w:val="638"/>
              <w:jc w:val="left"/>
              <w:spacing w:line="500" w:lineRule="exact"/>
              <w:rPr>
                <w:rFonts w:ascii="宋体" w:hAnsi="宋体" w:cs="Microsoft New Tai Lue"/>
                <w:b/>
                <w:bCs/>
                <w:color w:val="000000"/>
                <w:szCs w:val="21"/>
                <w:highlight w:val="none"/>
              </w:rPr>
            </w:pPr>
            <w:r>
              <w:rPr>
                <w:rFonts w:hint="eastAsia" w:ascii="宋体" w:hAnsi="宋体" w:cs="宋体"/>
                <w:b/>
                <w:bCs/>
                <w:color w:val="000000"/>
                <w:szCs w:val="21"/>
                <w:highlight w:val="none"/>
              </w:rPr>
              <w:t xml:space="preserve">197万元。</w:t>
            </w:r>
            <w:r>
              <w:rPr>
                <w:rFonts w:ascii="宋体" w:hAnsi="宋体" w:cs="Microsoft New Tai Lue"/>
                <w:b/>
                <w:bCs/>
                <w:color w:val="000000"/>
                <w:szCs w:val="21"/>
                <w:highlight w:val="none"/>
              </w:rPr>
            </w:r>
            <w:r/>
          </w:p>
        </w:tc>
      </w:tr>
      <w:tr>
        <w:trPr>
          <w:trHeight w:val="74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本项目设定的最高限价</w:t>
            </w:r>
            <w:r>
              <w:rPr>
                <w:rFonts w:hAnsi="宋体" w:cs="Microsoft New Tai Lue"/>
                <w:color w:val="000000"/>
                <w:sz w:val="21"/>
                <w:highlight w:val="none"/>
              </w:rPr>
            </w:r>
            <w:r/>
          </w:p>
        </w:tc>
        <w:tc>
          <w:tcPr>
            <w:tcW w:w="6096" w:type="dxa"/>
            <w:vAlign w:val="center"/>
            <w:textDirection w:val="lrTb"/>
            <w:noWrap w:val="false"/>
          </w:tcPr>
          <w:p>
            <w:pPr>
              <w:pStyle w:val="638"/>
              <w:jc w:val="left"/>
              <w:spacing w:line="500" w:lineRule="exact"/>
              <w:rPr>
                <w:rFonts w:ascii="宋体" w:hAnsi="宋体" w:cs="Microsoft New Tai Lue"/>
                <w:b/>
                <w:bCs/>
                <w:color w:val="000000"/>
                <w:szCs w:val="21"/>
                <w:highlight w:val="none"/>
              </w:rPr>
            </w:pPr>
            <w:r>
              <w:rPr>
                <w:rFonts w:hint="eastAsia" w:ascii="宋体" w:hAnsi="宋体" w:cs="宋体"/>
                <w:b/>
                <w:bCs/>
                <w:color w:val="000000"/>
                <w:szCs w:val="21"/>
                <w:highlight w:val="none"/>
              </w:rPr>
              <w:t xml:space="preserve">195万元。投标人的投标报价不得超过该限价，否则作无效投标处理。</w:t>
            </w:r>
            <w:r>
              <w:rPr>
                <w:rFonts w:ascii="宋体" w:hAnsi="宋体" w:cs="Microsoft New Tai Lue"/>
                <w:b/>
                <w:bCs/>
                <w:color w:val="000000"/>
                <w:szCs w:val="21"/>
                <w:highlight w:val="none"/>
              </w:rPr>
            </w:r>
            <w:r/>
          </w:p>
        </w:tc>
      </w:tr>
      <w:tr>
        <w:trPr>
          <w:trHeight w:val="65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638"/>
              <w:jc w:val="left"/>
              <w:spacing w:line="500" w:lineRule="exact"/>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供应商</w:t>
            </w:r>
            <w:r>
              <w:rPr>
                <w:rFonts w:ascii="宋体" w:hAnsi="宋体" w:cs="Microsoft New Tai Lue"/>
                <w:bCs/>
                <w:color w:val="000000"/>
                <w:szCs w:val="21"/>
                <w:highlight w:val="none"/>
              </w:rPr>
              <w:t xml:space="preserve">资格条件</w:t>
            </w:r>
            <w:r>
              <w:rPr>
                <w:rFonts w:ascii="宋体" w:hAnsi="宋体" w:cs="Microsoft New Tai Lue"/>
                <w:bCs/>
                <w:color w:val="000000"/>
                <w:szCs w:val="21"/>
                <w:highlight w:val="none"/>
              </w:rPr>
            </w:r>
            <w:r/>
          </w:p>
        </w:tc>
        <w:tc>
          <w:tcPr>
            <w:tcW w:w="6096" w:type="dxa"/>
            <w:vAlign w:val="center"/>
            <w:textDirection w:val="lrTb"/>
            <w:noWrap w:val="false"/>
          </w:tcPr>
          <w:p>
            <w:pPr>
              <w:pStyle w:val="638"/>
              <w:jc w:val="left"/>
              <w:spacing w:line="500" w:lineRule="exact"/>
              <w:rPr>
                <w:rFonts w:ascii="宋体" w:hAnsi="宋体" w:cs="Microsoft New Tai Lue"/>
                <w:bCs/>
                <w:color w:val="000000"/>
                <w:szCs w:val="21"/>
                <w:highlight w:val="none"/>
              </w:rPr>
            </w:pPr>
            <w:r>
              <w:rPr>
                <w:rFonts w:ascii="宋体" w:hAnsi="宋体" w:cs="Microsoft New Tai Lue"/>
                <w:bCs/>
                <w:color w:val="000000"/>
                <w:szCs w:val="21"/>
                <w:highlight w:val="none"/>
              </w:rPr>
              <w:t xml:space="preserve">详见招标文件第一章《</w:t>
            </w:r>
            <w:r>
              <w:rPr>
                <w:rFonts w:hint="eastAsia" w:ascii="宋体" w:hAnsi="宋体" w:cs="Microsoft New Tai Lue"/>
                <w:bCs/>
                <w:color w:val="000000"/>
                <w:szCs w:val="21"/>
                <w:highlight w:val="none"/>
              </w:rPr>
              <w:t xml:space="preserve">招标公告</w:t>
            </w:r>
            <w:r>
              <w:rPr>
                <w:rFonts w:ascii="宋体" w:hAnsi="宋体" w:cs="Microsoft New Tai Lue"/>
                <w:bCs/>
                <w:color w:val="000000"/>
                <w:szCs w:val="21"/>
                <w:highlight w:val="none"/>
              </w:rPr>
              <w:t xml:space="preserve">》</w:t>
            </w:r>
            <w:r>
              <w:rPr>
                <w:rFonts w:ascii="宋体" w:hAnsi="宋体" w:cs="Microsoft New Tai Lue"/>
                <w:bCs/>
                <w:color w:val="000000"/>
                <w:szCs w:val="21"/>
                <w:highlight w:val="none"/>
              </w:rPr>
            </w:r>
            <w:r/>
          </w:p>
        </w:tc>
      </w:tr>
      <w:tr>
        <w:trPr>
          <w:trHeight w:val="65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投标报价</w:t>
            </w:r>
            <w:r>
              <w:rPr>
                <w:rFonts w:hAnsi="宋体" w:cs="Microsoft New Tai Lue"/>
                <w:color w:val="000000"/>
                <w:sz w:val="21"/>
                <w:highlight w:val="none"/>
              </w:rPr>
            </w:r>
            <w:r/>
          </w:p>
        </w:tc>
        <w:tc>
          <w:tcPr>
            <w:tcW w:w="6096" w:type="dxa"/>
            <w:vAlign w:val="center"/>
            <w:textDirection w:val="lrTb"/>
            <w:noWrap w:val="false"/>
          </w:tcPr>
          <w:p>
            <w:pPr>
              <w:pStyle w:val="739"/>
              <w:spacing w:line="500" w:lineRule="exact"/>
              <w:rPr>
                <w:rFonts w:hAnsi="宋体" w:cs="Microsoft New Tai Lue"/>
                <w:bCs/>
                <w:color w:val="000000"/>
                <w:sz w:val="21"/>
                <w:highlight w:val="none"/>
              </w:rPr>
            </w:pPr>
            <w:r>
              <w:rPr>
                <w:rFonts w:hint="eastAsia" w:hAnsi="宋体" w:cs="Microsoft New Tai Lue"/>
                <w:bCs/>
                <w:color w:val="000000"/>
                <w:sz w:val="21"/>
                <w:highlight w:val="none"/>
              </w:rPr>
              <w:t xml:space="preserve">投标报价的其他要求：无</w:t>
            </w:r>
            <w:r>
              <w:rPr>
                <w:rFonts w:hAnsi="宋体" w:cs="Microsoft New Tai Lue"/>
                <w:bCs/>
                <w:color w:val="000000"/>
                <w:sz w:val="21"/>
                <w:highlight w:val="none"/>
              </w:rPr>
            </w:r>
            <w:r/>
          </w:p>
        </w:tc>
      </w:tr>
      <w:tr>
        <w:trPr>
          <w:trHeight w:val="65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投标有效期</w:t>
            </w:r>
            <w:r>
              <w:rPr>
                <w:rFonts w:hAnsi="宋体" w:cs="Microsoft New Tai Lue"/>
                <w:color w:val="000000"/>
                <w:sz w:val="21"/>
                <w:highlight w:val="none"/>
              </w:rPr>
            </w:r>
            <w:r/>
          </w:p>
        </w:tc>
        <w:tc>
          <w:tcPr>
            <w:tcW w:w="6096" w:type="dxa"/>
            <w:vAlign w:val="center"/>
            <w:textDirection w:val="lrTb"/>
            <w:noWrap w:val="false"/>
          </w:tcPr>
          <w:p>
            <w:pPr>
              <w:pStyle w:val="739"/>
              <w:spacing w:line="500" w:lineRule="exact"/>
              <w:rPr>
                <w:rFonts w:hAnsi="宋体" w:cs="Microsoft New Tai Lue"/>
                <w:bCs/>
                <w:color w:val="000000"/>
                <w:sz w:val="21"/>
                <w:highlight w:val="none"/>
              </w:rPr>
            </w:pPr>
            <w:r>
              <w:rPr>
                <w:rFonts w:hint="eastAsia" w:hAnsi="宋体" w:cs="Microsoft New Tai Lue"/>
                <w:bCs/>
                <w:color w:val="000000"/>
                <w:sz w:val="21"/>
                <w:highlight w:val="none"/>
              </w:rPr>
              <w:t xml:space="preserve">自提交投标文件的截止之日起算</w:t>
            </w:r>
            <w:r>
              <w:rPr>
                <w:rFonts w:hAnsi="宋体" w:cs="Microsoft New Tai Lue"/>
                <w:bCs/>
                <w:color w:val="000000"/>
                <w:sz w:val="21"/>
                <w:highlight w:val="none"/>
              </w:rPr>
              <w:t xml:space="preserve">90日历天</w:t>
            </w:r>
            <w:r>
              <w:rPr>
                <w:rFonts w:hAnsi="宋体" w:cs="Microsoft New Tai Lue"/>
                <w:bCs/>
                <w:color w:val="000000"/>
                <w:sz w:val="21"/>
                <w:highlight w:val="none"/>
              </w:rPr>
            </w:r>
            <w:r/>
          </w:p>
        </w:tc>
      </w:tr>
      <w:tr>
        <w:trPr>
          <w:trHeight w:val="608"/>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6</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投标保证金</w:t>
            </w:r>
            <w:r>
              <w:rPr>
                <w:rFonts w:hAnsi="宋体" w:cs="Microsoft New Tai Lue"/>
                <w:color w:val="000000"/>
                <w:sz w:val="21"/>
                <w:highlight w:val="none"/>
              </w:rPr>
            </w:r>
            <w:r/>
          </w:p>
        </w:tc>
        <w:tc>
          <w:tcPr>
            <w:tcW w:w="6096" w:type="dxa"/>
            <w:vAlign w:val="center"/>
            <w:textDirection w:val="lrTb"/>
            <w:noWrap w:val="false"/>
          </w:tcPr>
          <w:p>
            <w:pPr>
              <w:pStyle w:val="638"/>
              <w:spacing w:line="500" w:lineRule="exact"/>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不需要</w:t>
            </w:r>
            <w:r>
              <w:rPr>
                <w:rFonts w:ascii="宋体" w:hAnsi="宋体" w:cs="Microsoft New Tai Lue"/>
                <w:bCs/>
                <w:color w:val="000000"/>
                <w:szCs w:val="21"/>
                <w:highlight w:val="none"/>
              </w:rPr>
            </w:r>
            <w:r/>
          </w:p>
        </w:tc>
      </w:tr>
      <w:tr>
        <w:trPr>
          <w:trHeight w:val="608"/>
        </w:trPr>
        <w:tc>
          <w:tcPr>
            <w:tcW w:w="919" w:type="dxa"/>
            <w:vAlign w:val="center"/>
            <w:textDirection w:val="lrTb"/>
            <w:noWrap w:val="false"/>
          </w:tcPr>
          <w:p>
            <w:pPr>
              <w:pStyle w:val="739"/>
              <w:jc w:val="center"/>
              <w:spacing w:line="500" w:lineRule="exact"/>
              <w:rPr>
                <w:rFonts w:hint="eastAsia"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7</w:t>
            </w:r>
            <w:r>
              <w:rPr>
                <w:rFonts w:hint="eastAsia"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int="eastAsia" w:hAnsi="宋体" w:cs="Microsoft New Tai Lue"/>
                <w:color w:val="000000"/>
                <w:sz w:val="21"/>
                <w:highlight w:val="none"/>
              </w:rPr>
              <w:t xml:space="preserve">履约</w:t>
            </w:r>
            <w:r>
              <w:rPr>
                <w:rFonts w:hAnsi="宋体" w:cs="Microsoft New Tai Lue"/>
                <w:color w:val="000000"/>
                <w:sz w:val="21"/>
                <w:highlight w:val="none"/>
              </w:rPr>
              <w:t xml:space="preserve">保证金</w:t>
            </w:r>
            <w:r>
              <w:rPr>
                <w:rFonts w:hAnsi="宋体" w:cs="Microsoft New Tai Lue"/>
                <w:color w:val="000000"/>
                <w:sz w:val="21"/>
                <w:highlight w:val="none"/>
              </w:rPr>
            </w:r>
            <w:r/>
          </w:p>
        </w:tc>
        <w:tc>
          <w:tcPr>
            <w:tcW w:w="6096" w:type="dxa"/>
            <w:vAlign w:val="center"/>
            <w:textDirection w:val="lrTb"/>
            <w:noWrap w:val="false"/>
          </w:tcPr>
          <w:p>
            <w:pPr>
              <w:pStyle w:val="638"/>
              <w:spacing w:line="500" w:lineRule="exact"/>
              <w:rPr>
                <w:rFonts w:hint="eastAsia" w:hAnsi="宋体" w:cs="Microsoft New Tai Lue"/>
                <w:bCs/>
                <w:color w:val="000000"/>
                <w:highlight w:val="none"/>
              </w:rPr>
            </w:pPr>
            <w:r>
              <w:rPr>
                <w:rFonts w:hint="eastAsia" w:ascii="宋体" w:hAnsi="宋体" w:cs="Microsoft New Tai Lue"/>
                <w:bCs/>
                <w:color w:val="000000"/>
                <w:szCs w:val="21"/>
                <w:highlight w:val="none"/>
              </w:rPr>
              <w:t xml:space="preserve">不需要</w:t>
            </w:r>
            <w:r>
              <w:rPr>
                <w:rFonts w:hint="eastAsia" w:hAnsi="宋体" w:cs="Microsoft New Tai Lue"/>
                <w:bCs/>
                <w:color w:val="000000"/>
                <w:highlight w:val="none"/>
              </w:rPr>
            </w:r>
            <w:r/>
          </w:p>
        </w:tc>
      </w:tr>
      <w:tr>
        <w:trPr>
          <w:trHeight w:val="65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8</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投标文件</w:t>
            </w:r>
            <w:r>
              <w:rPr>
                <w:rFonts w:hint="eastAsia" w:hAnsi="宋体" w:cs="Microsoft New Tai Lue"/>
                <w:color w:val="000000"/>
                <w:sz w:val="21"/>
                <w:highlight w:val="none"/>
              </w:rPr>
              <w:t xml:space="preserve">的</w:t>
            </w:r>
            <w:r>
              <w:rPr>
                <w:rFonts w:hAnsi="宋体" w:cs="Microsoft New Tai Lue"/>
                <w:color w:val="000000"/>
                <w:sz w:val="21"/>
                <w:highlight w:val="none"/>
              </w:rPr>
              <w:t xml:space="preserve">密封</w:t>
            </w:r>
            <w:r>
              <w:rPr>
                <w:rFonts w:hint="eastAsia" w:hAnsi="宋体" w:cs="Microsoft New Tai Lue"/>
                <w:color w:val="000000"/>
                <w:sz w:val="21"/>
                <w:highlight w:val="none"/>
              </w:rPr>
              <w:t xml:space="preserve">和</w:t>
            </w:r>
            <w:r>
              <w:rPr>
                <w:rFonts w:hAnsi="宋体" w:cs="Microsoft New Tai Lue"/>
                <w:color w:val="000000"/>
                <w:sz w:val="21"/>
                <w:highlight w:val="none"/>
              </w:rPr>
              <w:t xml:space="preserve">标记</w:t>
            </w:r>
            <w:r>
              <w:rPr>
                <w:rFonts w:hAnsi="宋体" w:cs="Microsoft New Tai Lue"/>
                <w:color w:val="000000"/>
                <w:sz w:val="21"/>
                <w:highlight w:val="none"/>
              </w:rPr>
            </w:r>
            <w:r/>
          </w:p>
        </w:tc>
        <w:tc>
          <w:tcPr>
            <w:tcW w:w="6096" w:type="dxa"/>
            <w:vAlign w:val="center"/>
            <w:textDirection w:val="lrTb"/>
            <w:noWrap w:val="false"/>
          </w:tcPr>
          <w:p>
            <w:pPr>
              <w:pStyle w:val="739"/>
              <w:spacing w:line="500" w:lineRule="exact"/>
              <w:rPr>
                <w:rFonts w:hAnsi="宋体" w:cs="Microsoft New Tai Lue"/>
                <w:bCs/>
                <w:color w:val="000000"/>
                <w:highlight w:val="none"/>
              </w:rPr>
            </w:pPr>
            <w:r>
              <w:rPr>
                <w:rFonts w:hint="eastAsia" w:hAnsi="宋体" w:cs="Microsoft New Tai Lue"/>
                <w:bCs/>
                <w:color w:val="000000"/>
                <w:sz w:val="21"/>
                <w:highlight w:val="none"/>
              </w:rPr>
              <w:t xml:space="preserve">投标人应当按照《操作手册》规定，在招标公告规定的投标截止时间前制作并上传电子投标文件。</w:t>
            </w:r>
            <w:r>
              <w:rPr>
                <w:rFonts w:hint="eastAsia" w:hAnsi="宋体" w:cs="Microsoft New Tai Lue"/>
                <w:bCs/>
                <w:color w:val="000000"/>
                <w:sz w:val="21"/>
                <w:highlight w:val="none"/>
                <w:lang w:val="zh-CN"/>
              </w:rPr>
              <w:t xml:space="preserve">招标代理机构拒绝接收提交</w:t>
            </w:r>
            <w:r>
              <w:rPr>
                <w:rFonts w:hint="eastAsia" w:hAnsi="宋体" w:cs="Microsoft New Tai Lue"/>
                <w:bCs/>
                <w:color w:val="000000"/>
                <w:sz w:val="21"/>
                <w:highlight w:val="none"/>
              </w:rPr>
              <w:t xml:space="preserve">投标</w:t>
            </w:r>
            <w:r>
              <w:rPr>
                <w:rFonts w:hint="eastAsia" w:hAnsi="宋体" w:cs="Microsoft New Tai Lue"/>
                <w:bCs/>
                <w:color w:val="000000"/>
                <w:sz w:val="21"/>
                <w:highlight w:val="none"/>
                <w:lang w:val="zh-CN"/>
              </w:rPr>
              <w:t xml:space="preserve">文件截止时间后上传的任何电子</w:t>
            </w:r>
            <w:r>
              <w:rPr>
                <w:rFonts w:hint="eastAsia" w:hAnsi="宋体" w:cs="Microsoft New Tai Lue"/>
                <w:bCs/>
                <w:color w:val="000000"/>
                <w:sz w:val="21"/>
                <w:highlight w:val="none"/>
              </w:rPr>
              <w:t xml:space="preserve">投标</w:t>
            </w:r>
            <w:r>
              <w:rPr>
                <w:rFonts w:hint="eastAsia" w:hAnsi="宋体" w:cs="Microsoft New Tai Lue"/>
                <w:bCs/>
                <w:color w:val="000000"/>
                <w:sz w:val="21"/>
                <w:highlight w:val="none"/>
                <w:lang w:val="zh-CN"/>
              </w:rPr>
              <w:t xml:space="preserve">文件。</w:t>
            </w:r>
            <w:r>
              <w:rPr>
                <w:rFonts w:hAnsi="宋体" w:cs="Microsoft New Tai Lue"/>
                <w:bCs/>
                <w:color w:val="000000"/>
                <w:highlight w:val="none"/>
              </w:rPr>
            </w:r>
            <w:r/>
          </w:p>
        </w:tc>
      </w:tr>
      <w:tr>
        <w:trPr>
          <w:trHeight w:val="1057"/>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1</w:t>
            </w:r>
            <w:r>
              <w:rPr>
                <w:rFonts w:ascii="Microsoft New Tai Lue" w:hAnsi="Microsoft New Tai Lue" w:cs="Microsoft New Tai Lue"/>
                <w:color w:val="000000"/>
                <w:sz w:val="21"/>
                <w:highlight w:val="none"/>
              </w:rPr>
              <w:t xml:space="preserve">9</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提交投标文件的截止时间、地点</w:t>
            </w:r>
            <w:r>
              <w:rPr>
                <w:rFonts w:hAnsi="宋体" w:cs="Microsoft New Tai Lue"/>
                <w:color w:val="000000"/>
                <w:sz w:val="21"/>
                <w:highlight w:val="none"/>
              </w:rPr>
            </w:r>
            <w:r/>
          </w:p>
        </w:tc>
        <w:tc>
          <w:tcPr>
            <w:tcW w:w="6096" w:type="dxa"/>
            <w:vAlign w:val="center"/>
            <w:textDirection w:val="lrTb"/>
            <w:noWrap w:val="false"/>
          </w:tcPr>
          <w:p>
            <w:pPr>
              <w:pStyle w:val="739"/>
              <w:jc w:val="left"/>
              <w:spacing w:line="500" w:lineRule="exact"/>
              <w:rPr>
                <w:rFonts w:hAnsi="宋体" w:cs="Microsoft New Tai Lue"/>
                <w:b/>
                <w:bCs/>
                <w:color w:val="000000"/>
                <w:highlight w:val="none"/>
              </w:rPr>
            </w:pPr>
            <w:r>
              <w:rPr>
                <w:rFonts w:hAnsi="宋体" w:cs="Microsoft New Tai Lue"/>
                <w:color w:val="000000"/>
                <w:sz w:val="21"/>
                <w:highlight w:val="none"/>
              </w:rPr>
              <w:t xml:space="preserve">详见招标文件第一章《</w:t>
            </w:r>
            <w:r>
              <w:rPr>
                <w:rFonts w:hint="eastAsia" w:hAnsi="宋体" w:cs="Microsoft New Tai Lue"/>
                <w:color w:val="000000"/>
                <w:sz w:val="21"/>
                <w:highlight w:val="none"/>
              </w:rPr>
              <w:t xml:space="preserve">招标公告</w:t>
            </w:r>
            <w:r>
              <w:rPr>
                <w:rFonts w:hAnsi="宋体" w:cs="Microsoft New Tai Lue"/>
                <w:color w:val="000000"/>
                <w:sz w:val="21"/>
                <w:highlight w:val="none"/>
              </w:rPr>
              <w:t xml:space="preserve">》</w:t>
            </w:r>
            <w:r>
              <w:rPr>
                <w:rFonts w:hAnsi="宋体" w:cs="Microsoft New Tai Lue"/>
                <w:b/>
                <w:bCs/>
                <w:color w:val="000000"/>
                <w:highlight w:val="none"/>
              </w:rPr>
            </w:r>
            <w:r/>
          </w:p>
        </w:tc>
      </w:tr>
      <w:tr>
        <w:trPr>
          <w:trHeight w:val="64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20</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开标时间、地点</w:t>
            </w:r>
            <w:r>
              <w:rPr>
                <w:rFonts w:hAnsi="宋体" w:cs="Microsoft New Tai Lue"/>
                <w:color w:val="000000"/>
                <w:sz w:val="21"/>
                <w:highlight w:val="none"/>
              </w:rPr>
            </w:r>
            <w:r/>
          </w:p>
        </w:tc>
        <w:tc>
          <w:tcPr>
            <w:tcW w:w="6096"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详见招标文件第一章《</w:t>
            </w:r>
            <w:r>
              <w:rPr>
                <w:rFonts w:hint="eastAsia" w:hAnsi="宋体" w:cs="Microsoft New Tai Lue"/>
                <w:color w:val="000000"/>
                <w:sz w:val="21"/>
                <w:highlight w:val="none"/>
              </w:rPr>
              <w:t xml:space="preserve">招标公告</w:t>
            </w:r>
            <w:r>
              <w:rPr>
                <w:rFonts w:hAnsi="宋体" w:cs="Microsoft New Tai Lue"/>
                <w:color w:val="000000"/>
                <w:sz w:val="21"/>
                <w:highlight w:val="none"/>
              </w:rPr>
              <w:t xml:space="preserve">》</w:t>
            </w:r>
            <w:r>
              <w:rPr>
                <w:rFonts w:hAnsi="宋体" w:cs="Microsoft New Tai Lue"/>
                <w:color w:val="000000"/>
                <w:sz w:val="21"/>
                <w:highlight w:val="none"/>
              </w:rPr>
            </w:r>
            <w:r/>
          </w:p>
        </w:tc>
      </w:tr>
      <w:tr>
        <w:trPr>
          <w:trHeight w:val="64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ascii="Microsoft New Tai Lue" w:hAnsi="Microsoft New Tai Lue" w:cs="Microsoft New Tai Lue"/>
                <w:color w:val="000000"/>
                <w:sz w:val="21"/>
                <w:highlight w:val="none"/>
              </w:rPr>
              <w:t xml:space="preserve">21</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评标委员会</w:t>
            </w:r>
            <w:r>
              <w:rPr>
                <w:rFonts w:hAnsi="宋体" w:cs="Microsoft New Tai Lue"/>
                <w:color w:val="000000"/>
                <w:sz w:val="21"/>
                <w:highlight w:val="none"/>
              </w:rPr>
            </w:r>
            <w:r/>
          </w:p>
        </w:tc>
        <w:tc>
          <w:tcPr>
            <w:tcW w:w="6096" w:type="dxa"/>
            <w:vAlign w:val="center"/>
            <w:textDirection w:val="lrTb"/>
            <w:noWrap w:val="false"/>
          </w:tcPr>
          <w:p>
            <w:pPr>
              <w:pStyle w:val="739"/>
              <w:spacing w:line="500" w:lineRule="exact"/>
              <w:rPr>
                <w:rFonts w:hAnsi="宋体" w:cs="Microsoft New Tai Lue"/>
                <w:color w:val="000000"/>
                <w:sz w:val="21"/>
                <w:highlight w:val="none"/>
              </w:rPr>
            </w:pPr>
            <w:r>
              <w:rPr>
                <w:rFonts w:hint="eastAsia" w:hAnsi="宋体" w:cs="Microsoft New Tai Lue"/>
                <w:bCs/>
                <w:color w:val="000000"/>
                <w:sz w:val="21"/>
                <w:highlight w:val="none"/>
              </w:rPr>
              <w:t xml:space="preserve">5人及以上单数</w:t>
            </w:r>
            <w:r>
              <w:rPr>
                <w:rFonts w:hAnsi="宋体" w:cs="Microsoft New Tai Lue"/>
                <w:bCs/>
                <w:color w:val="000000"/>
                <w:sz w:val="21"/>
                <w:highlight w:val="none"/>
              </w:rPr>
              <w:t xml:space="preserve">。</w:t>
            </w:r>
            <w:r>
              <w:rPr>
                <w:rFonts w:hAnsi="宋体" w:cs="Microsoft New Tai Lue"/>
                <w:color w:val="000000"/>
                <w:sz w:val="21"/>
                <w:highlight w:val="none"/>
              </w:rPr>
            </w:r>
            <w:r/>
          </w:p>
        </w:tc>
      </w:tr>
      <w:tr>
        <w:trPr>
          <w:trHeight w:val="64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核心产品</w:t>
            </w:r>
            <w:r>
              <w:rPr>
                <w:rFonts w:hAnsi="宋体" w:cs="Microsoft New Tai Lue"/>
                <w:color w:val="000000"/>
                <w:sz w:val="21"/>
                <w:highlight w:val="none"/>
              </w:rPr>
              <w:tab/>
            </w:r>
            <w:r>
              <w:rPr>
                <w:rFonts w:hAnsi="宋体" w:cs="Microsoft New Tai Lue"/>
                <w:color w:val="000000"/>
                <w:sz w:val="21"/>
                <w:highlight w:val="none"/>
              </w:rPr>
            </w:r>
            <w:r/>
          </w:p>
        </w:tc>
        <w:tc>
          <w:tcPr>
            <w:tcW w:w="6096" w:type="dxa"/>
            <w:vAlign w:val="center"/>
            <w:textDirection w:val="lrTb"/>
            <w:noWrap w:val="false"/>
          </w:tcPr>
          <w:p>
            <w:pPr>
              <w:pStyle w:val="739"/>
              <w:spacing w:line="500" w:lineRule="exact"/>
              <w:rPr>
                <w:rFonts w:hAnsi="宋体" w:cs="Microsoft New Tai Lue"/>
                <w:bCs/>
                <w:color w:val="000000"/>
                <w:sz w:val="21"/>
                <w:highlight w:val="none"/>
              </w:rPr>
            </w:pPr>
            <w:r>
              <w:rPr>
                <w:rFonts w:hint="eastAsia" w:ascii="Segoe UI Symbol" w:hAnsi="Segoe UI Symbol" w:cs="Segoe UI Symbol"/>
                <w:bCs/>
                <w:color w:val="000000"/>
                <w:sz w:val="21"/>
                <w:highlight w:val="none"/>
              </w:rPr>
              <w:t xml:space="preserve">服务类项目，本项目不涉及核心产品。</w:t>
            </w:r>
            <w:r>
              <w:rPr>
                <w:rFonts w:hAnsi="宋体" w:cs="Microsoft New Tai Lue"/>
                <w:bCs/>
                <w:color w:val="000000"/>
                <w:sz w:val="21"/>
                <w:highlight w:val="none"/>
              </w:rPr>
            </w:r>
            <w:r/>
          </w:p>
        </w:tc>
      </w:tr>
      <w:tr>
        <w:trPr>
          <w:trHeight w:val="65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3</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int="eastAsia" w:hAnsi="宋体" w:cs="Microsoft New Tai Lue"/>
                <w:bCs/>
                <w:color w:val="000000"/>
                <w:sz w:val="21"/>
                <w:highlight w:val="none"/>
              </w:rPr>
              <w:t xml:space="preserve">确定中标单位</w:t>
            </w:r>
            <w:r>
              <w:rPr>
                <w:rFonts w:hAnsi="宋体" w:cs="Microsoft New Tai Lue"/>
                <w:color w:val="000000"/>
                <w:sz w:val="21"/>
                <w:highlight w:val="none"/>
              </w:rPr>
            </w:r>
            <w:r/>
          </w:p>
        </w:tc>
        <w:tc>
          <w:tcPr>
            <w:tcW w:w="6096" w:type="dxa"/>
            <w:vAlign w:val="center"/>
            <w:textDirection w:val="lrTb"/>
            <w:noWrap w:val="false"/>
          </w:tcPr>
          <w:p>
            <w:pPr>
              <w:pStyle w:val="638"/>
              <w:spacing w:line="500" w:lineRule="exact"/>
              <w:rPr>
                <w:rFonts w:ascii="宋体" w:hAnsi="宋体" w:cs="Microsoft New Tai Lue"/>
                <w:bCs/>
                <w:color w:val="000000"/>
                <w:szCs w:val="21"/>
                <w:highlight w:val="none"/>
              </w:rPr>
            </w:pPr>
            <w:r>
              <w:rPr>
                <w:rFonts w:hint="eastAsia" w:ascii="宋体" w:hAnsi="宋体" w:cs="Microsoft New Tai Lue"/>
                <w:bCs/>
                <w:color w:val="000000"/>
                <w:szCs w:val="21"/>
                <w:highlight w:val="none"/>
              </w:rPr>
              <w:t xml:space="preserve">1</w:t>
            </w:r>
            <w:r>
              <w:rPr>
                <w:rFonts w:ascii="宋体" w:hAnsi="宋体" w:cs="Microsoft New Tai Lue"/>
                <w:bCs/>
                <w:color w:val="000000"/>
                <w:szCs w:val="21"/>
                <w:highlight w:val="none"/>
              </w:rPr>
              <w:t xml:space="preserve">.</w:t>
            </w:r>
            <w:r>
              <w:rPr>
                <w:rFonts w:hint="eastAsia" w:ascii="宋体" w:hAnsi="宋体" w:cs="Microsoft New Tai Lue"/>
                <w:bCs/>
                <w:color w:val="000000"/>
                <w:szCs w:val="21"/>
                <w:highlight w:val="none"/>
              </w:rPr>
              <w:t xml:space="preserve">评委会根据本采购文件规定评分办法与评分标准综合打分，并确定排名第一的中标候选人为中标人。</w:t>
            </w:r>
            <w:r>
              <w:rPr>
                <w:rFonts w:ascii="宋体" w:hAnsi="宋体" w:cs="Microsoft New Tai Lue"/>
                <w:bCs/>
                <w:color w:val="000000"/>
                <w:szCs w:val="21"/>
                <w:highlight w:val="none"/>
              </w:rPr>
            </w:r>
            <w:r/>
          </w:p>
          <w:p>
            <w:pPr>
              <w:pStyle w:val="638"/>
              <w:jc w:val="left"/>
              <w:spacing w:line="500" w:lineRule="exact"/>
              <w:rPr>
                <w:rFonts w:hAnsi="宋体" w:cs="Microsoft New Tai Lue"/>
                <w:bCs/>
                <w:color w:val="000000"/>
                <w:highlight w:val="none"/>
              </w:rPr>
            </w:pPr>
            <w:r>
              <w:rPr>
                <w:rFonts w:hint="eastAsia" w:ascii="宋体" w:hAnsi="宋体" w:cs="Microsoft New Tai Lue"/>
                <w:bCs/>
                <w:color w:val="000000"/>
                <w:szCs w:val="21"/>
                <w:highlight w:val="none"/>
              </w:rPr>
              <w:t xml:space="preserve">2.中标供应商因不可抗力或者自身原因不能履行采购合同的，采购人可以与排位在中标供应商之后第一位的中标候选供应商签订采购合同，以此类推；采购人也可以重新开展采购活动。</w:t>
            </w:r>
            <w:r>
              <w:rPr>
                <w:rFonts w:hAnsi="宋体" w:cs="Microsoft New Tai Lue"/>
                <w:bCs/>
                <w:color w:val="000000"/>
                <w:highlight w:val="none"/>
              </w:rPr>
            </w:r>
            <w:r/>
          </w:p>
        </w:tc>
      </w:tr>
      <w:tr>
        <w:trPr>
          <w:trHeight w:val="65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4</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638"/>
              <w:ind w:left="-533" w:firstLine="533"/>
              <w:jc w:val="left"/>
              <w:spacing w:line="500" w:lineRule="exact"/>
              <w:rPr>
                <w:rFonts w:ascii="宋体" w:hAnsi="宋体"/>
                <w:color w:val="000000"/>
                <w:szCs w:val="21"/>
                <w:highlight w:val="none"/>
              </w:rPr>
            </w:pPr>
            <w:r>
              <w:rPr>
                <w:rFonts w:ascii="宋体" w:hAnsi="宋体"/>
                <w:color w:val="000000"/>
                <w:szCs w:val="21"/>
                <w:highlight w:val="none"/>
              </w:rPr>
              <w:t xml:space="preserve">供应商对采购文件的</w:t>
            </w:r>
            <w:r>
              <w:rPr>
                <w:rFonts w:ascii="宋体" w:hAnsi="宋体"/>
                <w:color w:val="000000"/>
                <w:szCs w:val="21"/>
                <w:highlight w:val="none"/>
              </w:rPr>
            </w:r>
            <w:r/>
          </w:p>
          <w:p>
            <w:pPr>
              <w:pStyle w:val="739"/>
              <w:jc w:val="left"/>
              <w:spacing w:line="500" w:lineRule="exact"/>
              <w:rPr>
                <w:rFonts w:hAnsi="宋体" w:cs="Microsoft New Tai Lue"/>
                <w:color w:val="000000"/>
                <w:sz w:val="21"/>
                <w:highlight w:val="none"/>
              </w:rPr>
            </w:pPr>
            <w:r>
              <w:rPr>
                <w:rFonts w:hAnsi="宋体"/>
                <w:color w:val="000000"/>
                <w:sz w:val="21"/>
                <w:highlight w:val="none"/>
              </w:rPr>
              <w:t xml:space="preserve">询问</w:t>
            </w:r>
            <w:r>
              <w:rPr>
                <w:rFonts w:hAnsi="宋体" w:cs="Microsoft New Tai Lue"/>
                <w:color w:val="000000"/>
                <w:sz w:val="21"/>
                <w:highlight w:val="none"/>
              </w:rPr>
            </w:r>
            <w:r/>
          </w:p>
        </w:tc>
        <w:tc>
          <w:tcPr>
            <w:tcW w:w="6096" w:type="dxa"/>
            <w:vAlign w:val="center"/>
            <w:textDirection w:val="lrTb"/>
            <w:noWrap w:val="false"/>
          </w:tcPr>
          <w:p>
            <w:pPr>
              <w:pStyle w:val="707"/>
              <w:spacing w:line="500" w:lineRule="exact"/>
              <w:rPr>
                <w:rFonts w:hAnsi="宋体"/>
                <w:color w:val="000000"/>
                <w:highlight w:val="none"/>
              </w:rPr>
            </w:pPr>
            <w:r>
              <w:rPr>
                <w:rFonts w:hAnsi="宋体"/>
                <w:bCs/>
                <w:color w:val="000000"/>
                <w:highlight w:val="none"/>
              </w:rPr>
              <w:t xml:space="preserve">时间：</w:t>
            </w:r>
            <w:r>
              <w:rPr>
                <w:rFonts w:hint="eastAsia" w:hAnsi="宋体"/>
                <w:color w:val="000000"/>
                <w:highlight w:val="none"/>
              </w:rPr>
              <w:t xml:space="preserve">202</w:t>
            </w:r>
            <w:r>
              <w:rPr>
                <w:rFonts w:hAnsi="宋体"/>
                <w:color w:val="000000"/>
                <w:highlight w:val="none"/>
              </w:rPr>
              <w:t xml:space="preserve">6年</w:t>
            </w:r>
            <w:r>
              <w:rPr>
                <w:rFonts w:hint="eastAsia" w:hAnsi="宋体"/>
                <w:color w:val="000000"/>
                <w:highlight w:val="none"/>
                <w:lang w:val="en-US" w:eastAsia="zh-CN"/>
              </w:rPr>
              <w:t xml:space="preserve">4</w:t>
            </w:r>
            <w:r>
              <w:rPr>
                <w:rFonts w:hAnsi="宋体"/>
                <w:color w:val="000000"/>
                <w:highlight w:val="none"/>
              </w:rPr>
              <w:t xml:space="preserve">月</w:t>
            </w:r>
            <w:r>
              <w:rPr>
                <w:rFonts w:hint="eastAsia" w:hAnsi="宋体"/>
                <w:color w:val="000000"/>
                <w:highlight w:val="none"/>
                <w:lang w:val="en-US" w:eastAsia="zh-CN"/>
              </w:rPr>
              <w:t xml:space="preserve">14</w:t>
            </w:r>
            <w:r>
              <w:rPr>
                <w:rFonts w:hAnsi="宋体"/>
                <w:color w:val="000000"/>
                <w:highlight w:val="none"/>
              </w:rPr>
              <w:t xml:space="preserve">日1</w:t>
            </w:r>
            <w:r>
              <w:rPr>
                <w:rFonts w:hint="eastAsia" w:hAnsi="宋体"/>
                <w:color w:val="000000"/>
                <w:highlight w:val="none"/>
              </w:rPr>
              <w:t xml:space="preserve">7</w:t>
            </w:r>
            <w:r>
              <w:rPr>
                <w:rFonts w:hAnsi="宋体"/>
                <w:color w:val="000000"/>
                <w:highlight w:val="none"/>
              </w:rPr>
              <w:t xml:space="preserve">:00</w:t>
            </w:r>
            <w:r>
              <w:rPr>
                <w:rFonts w:hint="eastAsia" w:hAnsi="宋体"/>
                <w:color w:val="000000"/>
                <w:highlight w:val="none"/>
              </w:rPr>
              <w:t xml:space="preserve">前</w:t>
            </w:r>
            <w:r>
              <w:rPr>
                <w:rFonts w:hAnsi="宋体"/>
                <w:color w:val="000000"/>
                <w:highlight w:val="none"/>
              </w:rPr>
            </w:r>
            <w:r/>
          </w:p>
          <w:p>
            <w:pPr>
              <w:pStyle w:val="707"/>
              <w:spacing w:line="500" w:lineRule="exact"/>
              <w:rPr>
                <w:rFonts w:hAnsi="宋体" w:cs="Microsoft New Tai Lue"/>
                <w:bCs/>
                <w:color w:val="000000"/>
                <w:highlight w:val="none"/>
              </w:rPr>
            </w:pPr>
            <w:r>
              <w:rPr>
                <w:rFonts w:hAnsi="宋体"/>
                <w:bCs/>
                <w:color w:val="000000"/>
                <w:highlight w:val="none"/>
              </w:rPr>
              <w:t xml:space="preserve">形式：以书面形式（盖章扫描件及WPS兼容格式文件发至</w:t>
            </w:r>
            <w:r>
              <w:rPr>
                <w:rFonts w:hint="eastAsia" w:hAnsi="宋体"/>
                <w:bCs/>
                <w:color w:val="000000"/>
                <w:highlight w:val="none"/>
                <w:u w:val="single"/>
              </w:rPr>
              <w:t xml:space="preserve">jsfh2019@126.com</w:t>
            </w:r>
            <w:r>
              <w:rPr>
                <w:rFonts w:hAnsi="宋体"/>
                <w:bCs/>
                <w:color w:val="000000"/>
                <w:highlight w:val="none"/>
              </w:rPr>
              <w:t xml:space="preserve">邮箱）通知</w:t>
            </w:r>
            <w:r>
              <w:rPr>
                <w:rFonts w:hint="eastAsia" w:hAnsi="宋体" w:cs="Microsoft New Tai Lue"/>
                <w:bCs/>
                <w:color w:val="000000"/>
                <w:highlight w:val="none"/>
              </w:rPr>
              <w:t xml:space="preserve">采购代理机构</w:t>
            </w:r>
            <w:r>
              <w:rPr>
                <w:rFonts w:hAnsi="宋体"/>
                <w:bCs/>
                <w:color w:val="000000"/>
                <w:highlight w:val="none"/>
              </w:rPr>
              <w:t xml:space="preserve">。</w:t>
            </w:r>
            <w:r>
              <w:rPr>
                <w:rFonts w:hAnsi="宋体" w:cs="Microsoft New Tai Lue"/>
                <w:bCs/>
                <w:color w:val="000000"/>
                <w:highlight w:val="none"/>
              </w:rPr>
            </w:r>
            <w:r/>
          </w:p>
        </w:tc>
      </w:tr>
      <w:tr>
        <w:trPr>
          <w:trHeight w:val="687"/>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w:t>
            </w:r>
            <w:r>
              <w:rPr>
                <w:rFonts w:ascii="Microsoft New Tai Lue" w:hAnsi="Microsoft New Tai Lue" w:cs="Microsoft New Tai Lue"/>
                <w:color w:val="000000"/>
                <w:sz w:val="21"/>
                <w:highlight w:val="none"/>
              </w:rPr>
              <w:t xml:space="preserve">5</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638"/>
              <w:ind w:left="-533" w:firstLine="533"/>
              <w:jc w:val="left"/>
              <w:spacing w:line="300" w:lineRule="exact"/>
              <w:rPr>
                <w:rFonts w:ascii="宋体" w:hAnsi="宋体"/>
                <w:color w:val="000000"/>
                <w:szCs w:val="21"/>
                <w:highlight w:val="none"/>
              </w:rPr>
            </w:pPr>
            <w:r>
              <w:rPr>
                <w:rFonts w:hint="eastAsia" w:ascii="宋体" w:hAnsi="宋体"/>
                <w:color w:val="000000"/>
                <w:szCs w:val="21"/>
                <w:highlight w:val="none"/>
              </w:rPr>
              <w:t xml:space="preserve">供应商</w:t>
            </w:r>
            <w:r>
              <w:rPr>
                <w:rFonts w:ascii="宋体" w:hAnsi="宋体"/>
                <w:color w:val="000000"/>
                <w:szCs w:val="21"/>
                <w:highlight w:val="none"/>
              </w:rPr>
              <w:t xml:space="preserve">对采购文件提出</w:t>
            </w:r>
            <w:r>
              <w:rPr>
                <w:rFonts w:hint="eastAsia" w:ascii="宋体" w:hAnsi="宋体"/>
                <w:color w:val="000000"/>
                <w:szCs w:val="21"/>
                <w:highlight w:val="none"/>
              </w:rPr>
              <w:t xml:space="preserve">的</w:t>
            </w:r>
            <w:r>
              <w:rPr>
                <w:rFonts w:ascii="宋体" w:hAnsi="宋体"/>
                <w:color w:val="000000"/>
                <w:szCs w:val="21"/>
                <w:highlight w:val="none"/>
              </w:rPr>
            </w:r>
            <w:r/>
          </w:p>
          <w:p>
            <w:pPr>
              <w:pStyle w:val="638"/>
              <w:ind w:left="-533" w:firstLine="533"/>
              <w:jc w:val="left"/>
              <w:spacing w:line="300" w:lineRule="exact"/>
              <w:rPr>
                <w:rFonts w:hAnsi="宋体" w:cs="Microsoft New Tai Lue"/>
                <w:bCs/>
                <w:color w:val="000000"/>
                <w:highlight w:val="none"/>
              </w:rPr>
            </w:pPr>
            <w:r>
              <w:rPr>
                <w:rFonts w:ascii="宋体" w:hAnsi="宋体"/>
                <w:color w:val="000000"/>
                <w:szCs w:val="21"/>
                <w:highlight w:val="none"/>
              </w:rPr>
              <w:t xml:space="preserve">质疑</w:t>
            </w:r>
            <w:r>
              <w:rPr>
                <w:rFonts w:hAnsi="宋体" w:cs="Microsoft New Tai Lue"/>
                <w:bCs/>
                <w:color w:val="000000"/>
                <w:highlight w:val="none"/>
              </w:rPr>
            </w:r>
            <w:r/>
          </w:p>
        </w:tc>
        <w:tc>
          <w:tcPr>
            <w:tcW w:w="6096" w:type="dxa"/>
            <w:vAlign w:val="center"/>
            <w:textDirection w:val="lrTb"/>
            <w:noWrap w:val="false"/>
          </w:tcPr>
          <w:p>
            <w:pPr>
              <w:pStyle w:val="707"/>
              <w:spacing w:line="500" w:lineRule="exact"/>
              <w:rPr>
                <w:rFonts w:hAnsi="宋体" w:cs="Microsoft New Tai Lue"/>
                <w:bCs/>
                <w:color w:val="000000"/>
                <w:highlight w:val="none"/>
              </w:rPr>
            </w:pPr>
            <w:r>
              <w:rPr>
                <w:rFonts w:hint="eastAsia" w:hAnsi="宋体" w:cs="Microsoft New Tai Lue"/>
                <w:bCs/>
                <w:color w:val="000000"/>
                <w:highlight w:val="none"/>
              </w:rPr>
              <w:t xml:space="preserve">形式：以书面形式通知采购代理机构。如采用邮件形式（盖章扫描件及WPS兼容格式文件发至</w:t>
            </w:r>
            <w:r>
              <w:rPr>
                <w:rFonts w:hint="eastAsia" w:hAnsi="宋体"/>
                <w:bCs/>
                <w:color w:val="000000"/>
                <w:highlight w:val="none"/>
                <w:u w:val="single"/>
              </w:rPr>
              <w:t xml:space="preserve">jsfh2019@126.com</w:t>
            </w:r>
            <w:r>
              <w:rPr>
                <w:rFonts w:hint="eastAsia" w:hAnsi="宋体" w:cs="Microsoft New Tai Lue"/>
                <w:bCs/>
                <w:color w:val="000000"/>
                <w:highlight w:val="none"/>
              </w:rPr>
              <w:t xml:space="preserve">邮箱）通知，采购代理机构将以邮件形式进行答复。</w:t>
            </w:r>
            <w:r>
              <w:rPr>
                <w:rFonts w:hAnsi="宋体" w:cs="Microsoft New Tai Lue"/>
                <w:bCs/>
                <w:color w:val="000000"/>
                <w:highlight w:val="none"/>
              </w:rPr>
            </w:r>
            <w:r/>
          </w:p>
        </w:tc>
      </w:tr>
      <w:tr>
        <w:trPr>
          <w:trHeight w:val="656"/>
        </w:trPr>
        <w:tc>
          <w:tcPr>
            <w:tcW w:w="919" w:type="dxa"/>
            <w:vAlign w:val="center"/>
            <w:textDirection w:val="lrTb"/>
            <w:noWrap w:val="false"/>
          </w:tcPr>
          <w:p>
            <w:pPr>
              <w:pStyle w:val="739"/>
              <w:jc w:val="center"/>
              <w:spacing w:line="500" w:lineRule="exact"/>
              <w:rPr>
                <w:rFonts w:ascii="Microsoft New Tai Lue" w:hAnsi="Microsoft New Tai Lue" w:cs="Microsoft New Tai Lue"/>
                <w:color w:val="000000"/>
                <w:sz w:val="21"/>
                <w:highlight w:val="none"/>
              </w:rPr>
            </w:pPr>
            <w:r>
              <w:rPr>
                <w:rFonts w:hint="eastAsia" w:ascii="Microsoft New Tai Lue" w:hAnsi="Microsoft New Tai Lue" w:cs="Microsoft New Tai Lue"/>
                <w:color w:val="000000"/>
                <w:sz w:val="21"/>
                <w:highlight w:val="none"/>
              </w:rPr>
              <w:t xml:space="preserve">26</w:t>
            </w:r>
            <w:r>
              <w:rPr>
                <w:rFonts w:ascii="Microsoft New Tai Lue" w:hAnsi="Microsoft New Tai Lue" w:cs="Microsoft New Tai Lue"/>
                <w:color w:val="000000"/>
                <w:sz w:val="21"/>
                <w:highlight w:val="none"/>
              </w:rPr>
            </w:r>
            <w:r/>
          </w:p>
        </w:tc>
        <w:tc>
          <w:tcPr>
            <w:tcW w:w="2413" w:type="dxa"/>
            <w:vAlign w:val="center"/>
            <w:textDirection w:val="lrTb"/>
            <w:noWrap w:val="false"/>
          </w:tcPr>
          <w:p>
            <w:pPr>
              <w:pStyle w:val="739"/>
              <w:jc w:val="left"/>
              <w:spacing w:line="500" w:lineRule="exact"/>
              <w:rPr>
                <w:rFonts w:hAnsi="宋体" w:cs="Microsoft New Tai Lue"/>
                <w:color w:val="000000"/>
                <w:sz w:val="21"/>
                <w:highlight w:val="none"/>
              </w:rPr>
            </w:pPr>
            <w:r>
              <w:rPr>
                <w:rFonts w:hAnsi="宋体" w:cs="Microsoft New Tai Lue"/>
                <w:color w:val="000000"/>
                <w:sz w:val="21"/>
                <w:highlight w:val="none"/>
              </w:rPr>
              <w:t xml:space="preserve">招标代理服务费</w:t>
            </w:r>
            <w:r>
              <w:rPr>
                <w:rFonts w:hAnsi="宋体" w:cs="Microsoft New Tai Lue"/>
                <w:color w:val="000000"/>
                <w:sz w:val="21"/>
                <w:highlight w:val="none"/>
              </w:rPr>
            </w:r>
            <w:r/>
          </w:p>
        </w:tc>
        <w:tc>
          <w:tcPr>
            <w:tcW w:w="6096" w:type="dxa"/>
            <w:vAlign w:val="center"/>
            <w:textDirection w:val="lrTb"/>
            <w:noWrap w:val="false"/>
          </w:tcPr>
          <w:p>
            <w:pPr>
              <w:pStyle w:val="748"/>
              <w:spacing w:line="500" w:lineRule="exact"/>
              <w:rPr>
                <w:rFonts w:cs="Microsoft New Tai Lue"/>
                <w:bCs/>
                <w:color w:val="000000"/>
                <w:sz w:val="21"/>
                <w:highlight w:val="none"/>
                <w:lang w:eastAsia="zh-CN"/>
              </w:rPr>
            </w:pPr>
            <w:r>
              <w:rPr>
                <w:rFonts w:hint="eastAsia" w:cs="Microsoft New Tai Lue"/>
                <w:bCs/>
                <w:color w:val="000000"/>
                <w:sz w:val="21"/>
                <w:szCs w:val="21"/>
                <w:highlight w:val="none"/>
                <w:lang w:eastAsia="zh-CN"/>
              </w:rPr>
              <w:t xml:space="preserve">本项目招标代理服务费由采购人支付。</w:t>
            </w:r>
            <w:r>
              <w:rPr>
                <w:rFonts w:cs="Microsoft New Tai Lue"/>
                <w:bCs/>
                <w:color w:val="000000"/>
                <w:sz w:val="21"/>
                <w:highlight w:val="none"/>
                <w:lang w:eastAsia="zh-CN"/>
              </w:rPr>
            </w:r>
            <w:r/>
          </w:p>
        </w:tc>
      </w:tr>
    </w:tbl>
    <w:p>
      <w:pPr>
        <w:pStyle w:val="640"/>
        <w:rPr>
          <w:rFonts w:hint="eastAsia" w:ascii="Microsoft New Tai Lue" w:hAnsi="Microsoft New Tai Lue" w:cs="Microsoft New Tai Lue"/>
          <w:b/>
          <w:bCs/>
          <w:color w:val="000000"/>
          <w:sz w:val="32"/>
          <w:szCs w:val="32"/>
          <w:highlight w:val="none"/>
        </w:rPr>
      </w:pPr>
      <w:r>
        <w:rPr>
          <w:rFonts w:ascii="Microsoft New Tai Lue" w:hAnsi="Microsoft New Tai Lue" w:cs="Microsoft New Tai Lue"/>
          <w:color w:val="000000"/>
          <w:highlight w:val="none"/>
        </w:rPr>
        <w:br w:type="page" w:clear="all"/>
      </w:r>
      <w:bookmarkStart w:id="76" w:name="_Toc8419"/>
      <w:r>
        <w:rPr>
          <w:rFonts w:ascii="Microsoft New Tai Lue" w:hAnsi="Microsoft New Tai Lue" w:cs="Microsoft New Tai Lue"/>
          <w:b/>
          <w:bCs/>
          <w:color w:val="000000"/>
          <w:sz w:val="32"/>
          <w:szCs w:val="32"/>
          <w:highlight w:val="none"/>
        </w:rPr>
        <w:t xml:space="preserve">投标人须知</w:t>
      </w:r>
      <w:bookmarkEnd w:id="76"/>
      <w:r>
        <w:rPr>
          <w:rFonts w:hint="eastAsia" w:ascii="Microsoft New Tai Lue" w:hAnsi="Microsoft New Tai Lue" w:cs="Microsoft New Tai Lue"/>
          <w:b/>
          <w:bCs/>
          <w:color w:val="000000"/>
          <w:sz w:val="32"/>
          <w:szCs w:val="32"/>
          <w:highlight w:val="none"/>
        </w:rPr>
      </w:r>
      <w:r/>
    </w:p>
    <w:p>
      <w:pPr>
        <w:pStyle w:val="638"/>
        <w:spacing w:line="500" w:lineRule="exact"/>
        <w:rPr>
          <w:rFonts w:hint="eastAsia" w:ascii="宋体" w:hAnsi="宋体" w:cs="宋体"/>
          <w:b/>
          <w:color w:val="000000"/>
          <w:sz w:val="22"/>
          <w:szCs w:val="22"/>
          <w:highlight w:val="none"/>
        </w:rPr>
        <w:outlineLvl w:val="2"/>
      </w:pPr>
      <w:r/>
      <w:bookmarkStart w:id="77" w:name="_Toc80264706"/>
      <w:r/>
      <w:bookmarkStart w:id="78" w:name="_Toc107246214"/>
      <w:r/>
      <w:bookmarkStart w:id="79" w:name="_Toc10407"/>
      <w:r>
        <w:rPr>
          <w:rFonts w:hint="eastAsia" w:ascii="宋体" w:hAnsi="宋体" w:cs="宋体"/>
          <w:b/>
          <w:color w:val="000000"/>
          <w:sz w:val="22"/>
          <w:szCs w:val="22"/>
          <w:highlight w:val="none"/>
        </w:rPr>
        <w:t xml:space="preserve">一．</w:t>
      </w:r>
      <w:bookmarkEnd w:id="77"/>
      <w:r>
        <w:rPr>
          <w:rFonts w:hint="eastAsia" w:ascii="宋体" w:hAnsi="宋体" w:cs="宋体"/>
          <w:b/>
          <w:color w:val="000000"/>
          <w:sz w:val="22"/>
          <w:szCs w:val="22"/>
          <w:highlight w:val="none"/>
        </w:rPr>
        <w:t xml:space="preserve">总则</w:t>
      </w:r>
      <w:bookmarkEnd w:id="78"/>
      <w:r/>
      <w:bookmarkEnd w:id="79"/>
      <w:r>
        <w:rPr>
          <w:rFonts w:hint="eastAsia" w:ascii="宋体" w:hAnsi="宋体" w:cs="宋体"/>
          <w:b/>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80" w:name="_Toc100905201"/>
      <w:r/>
      <w:bookmarkStart w:id="81" w:name="_Toc104560839"/>
      <w:r/>
      <w:bookmarkStart w:id="82" w:name="_Toc103848528"/>
      <w:r/>
      <w:bookmarkStart w:id="83" w:name="_Toc107246215"/>
      <w:r/>
      <w:bookmarkStart w:id="84" w:name="_Toc96347862"/>
      <w:r>
        <w:rPr>
          <w:rFonts w:hint="eastAsia" w:ascii="宋体" w:hAnsi="宋体" w:cs="宋体"/>
          <w:b/>
          <w:color w:val="000000"/>
          <w:sz w:val="22"/>
          <w:szCs w:val="22"/>
          <w:highlight w:val="none"/>
        </w:rPr>
        <w:t xml:space="preserve">1.采购方式</w:t>
      </w:r>
      <w:bookmarkEnd w:id="80"/>
      <w:r/>
      <w:bookmarkEnd w:id="81"/>
      <w:r/>
      <w:bookmarkEnd w:id="82"/>
      <w:r/>
      <w:bookmarkEnd w:id="83"/>
      <w:r/>
      <w:bookmarkEnd w:id="84"/>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 本次招标采取公开招标方式，本招标文件仅适用于招标公告中所述项目。</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85" w:name="_Toc100905202"/>
      <w:r/>
      <w:bookmarkStart w:id="86" w:name="_Toc104560840"/>
      <w:r/>
      <w:bookmarkStart w:id="87" w:name="_Toc103848529"/>
      <w:r/>
      <w:bookmarkStart w:id="88" w:name="_Toc107246216"/>
      <w:r/>
      <w:bookmarkStart w:id="89" w:name="_Toc96347863"/>
      <w:r>
        <w:rPr>
          <w:rFonts w:hint="eastAsia" w:ascii="宋体" w:hAnsi="宋体" w:cs="宋体"/>
          <w:b/>
          <w:color w:val="000000"/>
          <w:sz w:val="22"/>
          <w:szCs w:val="22"/>
          <w:highlight w:val="none"/>
        </w:rPr>
        <w:t xml:space="preserve">2.定义</w:t>
      </w:r>
      <w:bookmarkEnd w:id="85"/>
      <w:r/>
      <w:bookmarkEnd w:id="86"/>
      <w:r/>
      <w:bookmarkEnd w:id="87"/>
      <w:r/>
      <w:bookmarkEnd w:id="88"/>
      <w:r/>
      <w:bookmarkEnd w:id="89"/>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采购代理机构</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2.3“采购方”是指采购人和</w:t>
      </w:r>
      <w:r>
        <w:rPr>
          <w:rFonts w:hint="eastAsia" w:ascii="宋体" w:hAnsi="宋体" w:cs="宋体"/>
          <w:color w:val="000000"/>
          <w:sz w:val="22"/>
          <w:szCs w:val="22"/>
          <w:highlight w:val="none"/>
        </w:rPr>
        <w:t xml:space="preserve">采购代理机构的合称。</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2.4</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供应商</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是指向采购人提供货物、工程或者服务的法人、其他组织或者自然人。</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中标供应商</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评标委员会</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是依据政府采购相关法律法规规定组建，依法履行评审采购活动职责的评审成员。</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2.7</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货物</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是指各种形态和种类的物品，包括原材料、燃料、设备、产品等。</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2.8</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工程</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是指建设工程，包括建筑物和构筑物的新建、改建、扩建、装修、拆除、修缮等。</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2.9</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服务</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是指除货物和工程以外的其他政府采购对象。</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2.10</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节能产品</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或者</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环保产品</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是指国务院有关部门发布的最新一期《节能产品政府采购品目清单》或者《环境标志产品政府采购品目清单》内的产品。</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2.11</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进口产品</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是指通过中国海关报关验放进入中国境内且产自关境外的产品。</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90" w:name="_Toc104560841"/>
      <w:r/>
      <w:bookmarkStart w:id="91" w:name="_Toc107246217"/>
      <w:r/>
      <w:bookmarkStart w:id="92" w:name="_Toc96347864"/>
      <w:r/>
      <w:bookmarkStart w:id="93" w:name="_Toc103848530"/>
      <w:r/>
      <w:bookmarkStart w:id="94" w:name="_Toc100905203"/>
      <w:r>
        <w:rPr>
          <w:rFonts w:hint="eastAsia" w:ascii="宋体" w:hAnsi="宋体" w:cs="宋体"/>
          <w:b/>
          <w:color w:val="000000"/>
          <w:sz w:val="22"/>
          <w:szCs w:val="22"/>
          <w:highlight w:val="none"/>
        </w:rPr>
        <w:t xml:space="preserve">3.适用法律</w:t>
      </w:r>
      <w:bookmarkEnd w:id="90"/>
      <w:r/>
      <w:bookmarkEnd w:id="91"/>
      <w:r/>
      <w:bookmarkEnd w:id="92"/>
      <w:r/>
      <w:bookmarkEnd w:id="93"/>
      <w:r/>
      <w:bookmarkEnd w:id="94"/>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bookmarkStart w:id="95" w:name="_Toc100905204"/>
      <w:r>
        <w:rPr>
          <w:rFonts w:hint="eastAsia" w:ascii="宋体" w:hAnsi="宋体" w:cs="宋体"/>
          <w:color w:val="000000"/>
          <w:sz w:val="22"/>
          <w:szCs w:val="22"/>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96" w:name="_Toc103848531"/>
      <w:r/>
      <w:bookmarkStart w:id="97" w:name="_Toc104560842"/>
      <w:r/>
      <w:bookmarkStart w:id="98" w:name="_Toc107246218"/>
      <w:r>
        <w:rPr>
          <w:rFonts w:hint="eastAsia" w:ascii="宋体" w:hAnsi="宋体" w:cs="宋体"/>
          <w:b/>
          <w:color w:val="000000"/>
          <w:sz w:val="22"/>
          <w:szCs w:val="22"/>
          <w:highlight w:val="none"/>
        </w:rPr>
        <w:t xml:space="preserve">4.</w:t>
      </w:r>
      <w:bookmarkEnd w:id="96"/>
      <w:r>
        <w:rPr>
          <w:rFonts w:hint="eastAsia" w:ascii="宋体" w:hAnsi="宋体" w:cs="宋体"/>
          <w:b/>
          <w:color w:val="000000"/>
          <w:sz w:val="22"/>
          <w:szCs w:val="22"/>
          <w:highlight w:val="none"/>
        </w:rPr>
        <w:t xml:space="preserve">政府采购政策（包括但不限于下列具体政策要求）</w:t>
      </w:r>
      <w:bookmarkEnd w:id="97"/>
      <w:r/>
      <w:bookmarkEnd w:id="98"/>
      <w:r>
        <w:rPr>
          <w:rFonts w:hint="eastAsia" w:ascii="宋体" w:hAnsi="宋体" w:cs="宋体"/>
          <w:b/>
          <w:color w:val="000000"/>
          <w:sz w:val="22"/>
          <w:szCs w:val="22"/>
          <w:highlight w:val="none"/>
        </w:rPr>
      </w:r>
      <w:r/>
    </w:p>
    <w:p>
      <w:pPr>
        <w:pStyle w:val="638"/>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CN"/>
        </w:rPr>
        <w:t xml:space="preserve">.1</w:t>
      </w:r>
      <w:r>
        <w:rPr>
          <w:rFonts w:hint="eastAsia" w:ascii="宋体" w:hAnsi="宋体" w:cs="宋体"/>
          <w:color w:val="000000"/>
          <w:sz w:val="22"/>
          <w:szCs w:val="22"/>
          <w:highlight w:val="none"/>
        </w:rPr>
        <w:t xml:space="preserve">政府采购促进中小企业发展，在政府采购活动中，供应商提供的货物、工程或者服务符合《政府采购促进中小企业发展管理办法》（财库〔2020〕46号）、《关于进一步加大政府采购支持中小企业力度的通知》（财库〔2022〕19号）、《江苏省财政厅关于进一步加大政府采购支持中小企业力度的通知》（苏财购〔2022〕45号）的规定的，享受中小企业扶持政策。</w:t>
      </w:r>
      <w:r>
        <w:rPr>
          <w:rFonts w:hint="eastAsia" w:ascii="宋体" w:hAnsi="宋体" w:cs="宋体"/>
          <w:color w:val="000000"/>
          <w:sz w:val="22"/>
          <w:szCs w:val="22"/>
          <w:highlight w:val="none"/>
        </w:rPr>
      </w:r>
      <w:r/>
    </w:p>
    <w:p>
      <w:pPr>
        <w:pStyle w:val="638"/>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对于专门面向中小企业或小型、微型企业的项目，只面向中小企业或小型、微型企业采购。对于非专门面向中小企业的项目，对小型和微型企业的报价给予10%的扣除，用扣除后的价格参与评审。参加投标的中小企业，应当提供《中小企业声明函》（“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color w:val="000000"/>
          <w:sz w:val="22"/>
          <w:szCs w:val="22"/>
          <w:highlight w:val="none"/>
        </w:rPr>
      </w:r>
      <w:r/>
    </w:p>
    <w:p>
      <w:pPr>
        <w:pStyle w:val="638"/>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的价格扣除。</w:t>
      </w:r>
      <w:r>
        <w:rPr>
          <w:rFonts w:hint="eastAsia" w:ascii="宋体" w:hAnsi="宋体" w:cs="宋体"/>
          <w:color w:val="000000"/>
          <w:sz w:val="22"/>
          <w:szCs w:val="22"/>
          <w:highlight w:val="none"/>
        </w:rPr>
      </w:r>
      <w:r/>
    </w:p>
    <w:p>
      <w:pPr>
        <w:pStyle w:val="638"/>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以联合体形式参加政府采购活动的，联合体各方均为中小企业的，联合体视同中小企业。其中，联合体各方均为小微企业的，联合体视同小微企业。</w:t>
      </w:r>
      <w:r>
        <w:rPr>
          <w:rFonts w:hint="eastAsia" w:ascii="宋体" w:hAnsi="宋体" w:cs="宋体"/>
          <w:color w:val="000000"/>
          <w:sz w:val="22"/>
          <w:szCs w:val="22"/>
          <w:highlight w:val="none"/>
        </w:rPr>
      </w:r>
      <w:r/>
    </w:p>
    <w:p>
      <w:pPr>
        <w:pStyle w:val="638"/>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（3）依据《政府采购促进中小企业发展管理办法》（财库〔2020〕46号）规定的扶持政策获取政府采购合同后，小型、微型企业不得将合同采购包给大型、中型企业，中型企业不得将合同采购包给大型企业。</w:t>
      </w:r>
      <w:r>
        <w:rPr>
          <w:rFonts w:hint="eastAsia" w:ascii="宋体" w:hAnsi="宋体" w:cs="宋体"/>
          <w:color w:val="000000"/>
          <w:sz w:val="22"/>
          <w:szCs w:val="22"/>
          <w:highlight w:val="none"/>
        </w:rPr>
      </w:r>
      <w:r/>
    </w:p>
    <w:p>
      <w:pPr>
        <w:pStyle w:val="690"/>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w:t>
      </w:r>
      <w:r>
        <w:rPr>
          <w:rFonts w:hint="eastAsia" w:ascii="宋体" w:hAnsi="宋体" w:eastAsia="宋体" w:cs="宋体"/>
          <w:color w:val="000000"/>
          <w:sz w:val="22"/>
          <w:szCs w:val="52"/>
          <w:highlight w:val="none"/>
          <w:lang w:val="zh-CN"/>
        </w:rPr>
        <w:t xml:space="preserve">.2</w:t>
      </w:r>
      <w:r>
        <w:rPr>
          <w:rFonts w:hint="eastAsia" w:ascii="宋体" w:hAnsi="宋体" w:eastAsia="宋体" w:cs="宋体"/>
          <w:color w:val="000000"/>
          <w:sz w:val="22"/>
          <w:szCs w:val="52"/>
          <w:highlight w:val="none"/>
        </w:rPr>
        <w:t xml:space="preserve">政府采购支持监狱和戒毒企业发展政策，监狱和戒毒企业提供的工程和服务在评标时将获得优势，参加应答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 w:val="22"/>
          <w:szCs w:val="52"/>
          <w:highlight w:val="none"/>
        </w:rPr>
      </w:r>
      <w:r/>
    </w:p>
    <w:p>
      <w:pPr>
        <w:pStyle w:val="690"/>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4.3政府采购促进残疾人就业政策，残疾人福利性单位提供的工程和服务在评标时将获得优势，参加应答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 w:val="22"/>
          <w:szCs w:val="52"/>
          <w:highlight w:val="none"/>
        </w:rPr>
      </w:r>
      <w:r/>
    </w:p>
    <w:p>
      <w:pPr>
        <w:pStyle w:val="690"/>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五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 w:val="22"/>
          <w:szCs w:val="52"/>
          <w:highlight w:val="none"/>
        </w:rPr>
      </w:r>
      <w:r/>
    </w:p>
    <w:p>
      <w:pPr>
        <w:pStyle w:val="690"/>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4.5强制采购信息安全产品。参加政府采购活动的信息安全产品投标人应当选择经国家认证的信息安全产品应答，并提供由国家信息安全认证中心按国家标准认证颁发的有效认证证书。</w:t>
      </w:r>
      <w:r>
        <w:rPr>
          <w:rFonts w:hint="eastAsia" w:ascii="宋体" w:hAnsi="宋体" w:eastAsia="宋体" w:cs="宋体"/>
          <w:color w:val="000000"/>
          <w:sz w:val="22"/>
          <w:szCs w:val="52"/>
          <w:highlight w:val="none"/>
        </w:rPr>
      </w:r>
      <w:r/>
    </w:p>
    <w:p>
      <w:pPr>
        <w:pStyle w:val="690"/>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4.6进口产品政策</w:t>
      </w:r>
      <w:r>
        <w:rPr>
          <w:rFonts w:hint="eastAsia" w:ascii="宋体" w:hAnsi="宋体" w:eastAsia="宋体" w:cs="宋体"/>
          <w:color w:val="000000"/>
          <w:sz w:val="22"/>
          <w:szCs w:val="52"/>
          <w:highlight w:val="none"/>
        </w:rPr>
      </w:r>
      <w:r/>
    </w:p>
    <w:p>
      <w:pPr>
        <w:pStyle w:val="690"/>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（1）除采购公告载明接受进口产品参加外，不允许进口产品参加。进口产品认定依照《财政部关于政府采购进口产品管理有关问题的通知》（财办库〔2008〕248号）的规定。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 w:val="22"/>
          <w:szCs w:val="52"/>
          <w:highlight w:val="none"/>
        </w:rPr>
      </w:r>
      <w:r/>
    </w:p>
    <w:p>
      <w:pPr>
        <w:pStyle w:val="690"/>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（2）允许进口产品参加的，满足需求的国内产品可以参加。</w:t>
      </w:r>
      <w:r>
        <w:rPr>
          <w:rFonts w:hint="eastAsia" w:ascii="宋体" w:hAnsi="宋体" w:eastAsia="宋体" w:cs="宋体"/>
          <w:color w:val="000000"/>
          <w:sz w:val="22"/>
          <w:szCs w:val="52"/>
          <w:highlight w:val="none"/>
        </w:rPr>
      </w:r>
      <w:r/>
    </w:p>
    <w:p>
      <w:pPr>
        <w:pStyle w:val="690"/>
        <w:ind w:firstLine="440"/>
        <w:spacing w:line="500" w:lineRule="exact"/>
        <w:rPr>
          <w:color w:val="000000"/>
          <w:highlight w:val="none"/>
        </w:rPr>
      </w:pPr>
      <w:r>
        <w:rPr>
          <w:rFonts w:hint="eastAsia" w:ascii="宋体" w:hAnsi="宋体" w:eastAsia="宋体" w:cs="宋体"/>
          <w:color w:val="000000"/>
          <w:sz w:val="22"/>
          <w:szCs w:val="52"/>
          <w:highlight w:val="none"/>
        </w:rPr>
        <w:t xml:space="preserve">（3）允许进口产品参加的，优先采购向我国企业转让技术、与我国企业签订消化吸收再创新方案的投标人的进口产品。</w:t>
      </w:r>
      <w:r>
        <w:rPr>
          <w:color w:val="000000"/>
          <w:highlight w:val="none"/>
        </w:rPr>
      </w:r>
      <w:r/>
    </w:p>
    <w:p>
      <w:pPr>
        <w:pStyle w:val="638"/>
        <w:spacing w:line="500" w:lineRule="exact"/>
        <w:rPr>
          <w:rFonts w:hint="eastAsia" w:ascii="宋体" w:hAnsi="宋体" w:cs="宋体"/>
          <w:b/>
          <w:color w:val="000000"/>
          <w:sz w:val="22"/>
          <w:szCs w:val="22"/>
          <w:highlight w:val="none"/>
        </w:rPr>
      </w:pPr>
      <w:r/>
      <w:bookmarkEnd w:id="95"/>
      <w:r/>
      <w:bookmarkStart w:id="99" w:name="_Toc100905205"/>
      <w:r/>
      <w:bookmarkStart w:id="100" w:name="_Toc103848532"/>
      <w:r/>
      <w:bookmarkStart w:id="101" w:name="_Toc107246219"/>
      <w:r/>
      <w:bookmarkStart w:id="102" w:name="_Toc96347865"/>
      <w:r/>
      <w:bookmarkStart w:id="103" w:name="_Toc104560843"/>
      <w:r>
        <w:rPr>
          <w:rFonts w:hint="eastAsia" w:ascii="宋体" w:hAnsi="宋体" w:cs="宋体"/>
          <w:b/>
          <w:color w:val="000000"/>
          <w:sz w:val="22"/>
          <w:szCs w:val="22"/>
          <w:highlight w:val="none"/>
        </w:rPr>
        <w:t xml:space="preserve">5.相关费用</w:t>
      </w:r>
      <w:bookmarkEnd w:id="99"/>
      <w:r/>
      <w:bookmarkEnd w:id="100"/>
      <w:r/>
      <w:bookmarkEnd w:id="101"/>
      <w:r/>
      <w:bookmarkEnd w:id="102"/>
      <w:r/>
      <w:bookmarkEnd w:id="103"/>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w:t>
      </w:r>
      <w:bookmarkStart w:id="104" w:name="_Toc80264707"/>
      <w:r>
        <w:rPr>
          <w:rFonts w:hint="eastAsia" w:ascii="宋体" w:hAnsi="宋体" w:cs="宋体"/>
          <w:color w:val="000000"/>
          <w:sz w:val="22"/>
          <w:szCs w:val="22"/>
          <w:highlight w:val="none"/>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05" w:name="_Toc100905206"/>
      <w:r/>
      <w:bookmarkStart w:id="106" w:name="_Toc103848533"/>
      <w:r/>
      <w:bookmarkStart w:id="107" w:name="_Toc96347866"/>
      <w:r/>
      <w:bookmarkStart w:id="108" w:name="_Toc104560844"/>
      <w:r/>
      <w:bookmarkStart w:id="109" w:name="_Toc107246220"/>
      <w:r>
        <w:rPr>
          <w:rFonts w:hint="eastAsia" w:ascii="宋体" w:hAnsi="宋体" w:cs="宋体"/>
          <w:b/>
          <w:color w:val="000000"/>
          <w:sz w:val="22"/>
          <w:szCs w:val="22"/>
          <w:highlight w:val="none"/>
        </w:rPr>
        <w:t xml:space="preserve">6.保密</w:t>
      </w:r>
      <w:bookmarkEnd w:id="105"/>
      <w:r/>
      <w:bookmarkEnd w:id="106"/>
      <w:r/>
      <w:bookmarkEnd w:id="107"/>
      <w:r/>
      <w:bookmarkEnd w:id="108"/>
      <w:r/>
      <w:bookmarkEnd w:id="109"/>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bookmarkStart w:id="110" w:name="_Toc96347867"/>
      <w:r/>
      <w:bookmarkStart w:id="111" w:name="_Toc100905207"/>
      <w:r>
        <w:rPr>
          <w:rFonts w:hint="eastAsia" w:ascii="宋体" w:hAnsi="宋体" w:cs="宋体"/>
          <w:color w:val="000000"/>
          <w:sz w:val="22"/>
          <w:szCs w:val="22"/>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12" w:name="_Toc104560845"/>
      <w:r/>
      <w:bookmarkStart w:id="113" w:name="_Toc103848534"/>
      <w:r/>
      <w:bookmarkStart w:id="114" w:name="_Toc107246221"/>
      <w:r>
        <w:rPr>
          <w:rFonts w:hint="eastAsia" w:ascii="宋体" w:hAnsi="宋体" w:cs="宋体"/>
          <w:b/>
          <w:color w:val="000000"/>
          <w:sz w:val="22"/>
          <w:szCs w:val="22"/>
          <w:highlight w:val="none"/>
        </w:rPr>
        <w:t xml:space="preserve">7.语言文字、计量单位</w:t>
      </w:r>
      <w:bookmarkEnd w:id="110"/>
      <w:r/>
      <w:bookmarkEnd w:id="111"/>
      <w:r/>
      <w:bookmarkEnd w:id="112"/>
      <w:r/>
      <w:bookmarkEnd w:id="113"/>
      <w:r/>
      <w:bookmarkEnd w:id="114"/>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7.1所有文件使用的语言文字为中文。专用术语使用外文的，应附有中文注释。</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7.2所有文件中的计量单位，除招标文件有特殊要求外，应采用国家法定计量单位。</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15" w:name="_Toc103848535"/>
      <w:r/>
      <w:bookmarkStart w:id="116" w:name="_Toc96347868"/>
      <w:r/>
      <w:bookmarkStart w:id="117" w:name="_Toc107246222"/>
      <w:r/>
      <w:bookmarkStart w:id="118" w:name="_Toc104560846"/>
      <w:r/>
      <w:bookmarkStart w:id="119" w:name="_Toc100905208"/>
      <w:r>
        <w:rPr>
          <w:rFonts w:hint="eastAsia" w:ascii="宋体" w:hAnsi="宋体" w:cs="宋体"/>
          <w:b/>
          <w:color w:val="000000"/>
          <w:sz w:val="22"/>
          <w:szCs w:val="22"/>
          <w:highlight w:val="none"/>
        </w:rPr>
        <w:t xml:space="preserve">8.现场考察</w:t>
      </w:r>
      <w:bookmarkEnd w:id="115"/>
      <w:r/>
      <w:bookmarkEnd w:id="116"/>
      <w:r/>
      <w:bookmarkEnd w:id="117"/>
      <w:r/>
      <w:bookmarkEnd w:id="118"/>
      <w:r/>
      <w:bookmarkEnd w:id="119"/>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8.1</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规定现场考察的，供应商须按照</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规定的时间、地点参加踏勘，以获得有关编制投标文件和签署合同所涉及现场的资料。供应商承担现场考察所发生的自身费用、责任和风险。</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8.2供应商不按照</w:t>
      </w:r>
      <w:r>
        <w:rPr>
          <w:rFonts w:hint="eastAsia" w:ascii="宋体" w:hAnsi="宋体" w:cs="宋体"/>
          <w:bCs/>
          <w:color w:val="000000"/>
          <w:sz w:val="22"/>
          <w:szCs w:val="22"/>
          <w:highlight w:val="none"/>
        </w:rPr>
        <w:t xml:space="preserve">本须知的规定</w:t>
      </w:r>
      <w:r>
        <w:rPr>
          <w:rFonts w:hint="eastAsia" w:ascii="宋体" w:hAnsi="宋体" w:cs="宋体"/>
          <w:color w:val="000000"/>
          <w:sz w:val="22"/>
          <w:szCs w:val="22"/>
          <w:highlight w:val="none"/>
        </w:rPr>
        <w:t xml:space="preserve">参加项目现场考察的，视同放弃现场考察，采购方将不再另行组织现场考察。以此为由，影响后期投标文件相关的投标、签约、履约条件的，是供应商自身的风险，采购方对此不承担责任。</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8.3除非有特殊要求，招标文件不提供项目所在地的自然环境、气候条件、公用设施等情况，供应商被视为熟悉上述与履行合同有关的一切情况。</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20" w:name="_Toc107246223"/>
      <w:r/>
      <w:bookmarkStart w:id="121" w:name="_Toc102117275"/>
      <w:r>
        <w:rPr>
          <w:rFonts w:hint="eastAsia" w:ascii="宋体" w:hAnsi="宋体" w:cs="宋体"/>
          <w:b/>
          <w:color w:val="000000"/>
          <w:sz w:val="22"/>
          <w:szCs w:val="22"/>
          <w:highlight w:val="none"/>
        </w:rPr>
        <w:t xml:space="preserve">9.开标前答疑会</w:t>
      </w:r>
      <w:bookmarkEnd w:id="120"/>
      <w:r/>
      <w:bookmarkEnd w:id="121"/>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9.1</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规定召开开标前答疑会的，采购方按</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规定的时间和地点召开开标前答疑会，澄清供应商提出的询问。</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9.2供应商应按</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规定的时间和形式将提出的询问送达采购方，以便采购方在会议期间澄清，逾期的询问将不被接受。</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22" w:name="_Toc104560847"/>
      <w:r/>
      <w:bookmarkStart w:id="123" w:name="_Toc103848536"/>
      <w:r/>
      <w:bookmarkStart w:id="124" w:name="_Toc96347869"/>
      <w:r/>
      <w:bookmarkStart w:id="125" w:name="_Toc100905210"/>
      <w:r/>
      <w:bookmarkStart w:id="126" w:name="_Toc107246224"/>
      <w:r>
        <w:rPr>
          <w:rFonts w:hint="eastAsia" w:ascii="宋体" w:hAnsi="宋体" w:cs="宋体"/>
          <w:b/>
          <w:color w:val="000000"/>
          <w:sz w:val="22"/>
          <w:szCs w:val="22"/>
          <w:highlight w:val="none"/>
        </w:rPr>
        <w:t xml:space="preserve">10.联合体投标</w:t>
      </w:r>
      <w:bookmarkEnd w:id="122"/>
      <w:r/>
      <w:bookmarkEnd w:id="123"/>
      <w:r/>
      <w:bookmarkEnd w:id="125"/>
      <w:r/>
      <w:bookmarkEnd w:id="126"/>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10.1本项目是否接受联合体形式参与详见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10.2供应商为联合体形式的，应遵守以下规定：</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（1）联合体各方必须签订联合体协议书，明确联合体牵头人和各方权利、义务及分工、合同工作量比例；</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（2）联合体各方均应当符合《政府采购法》第二十二条第一款规定的条件；</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（3）除另有规定外，联合体各方中至少有一方应当符合采购人规定的特定资格条件；</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（4）联合体中有同类资质的供应商按照联合体分工承担相同工作的，应当按照资质等级较低的供应商确定资质等级；</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27" w:name="_Toc107246225"/>
      <w:r/>
      <w:bookmarkStart w:id="128" w:name="_Toc104560848"/>
      <w:r/>
      <w:bookmarkStart w:id="129" w:name="_Toc103848537"/>
      <w:r/>
      <w:bookmarkStart w:id="130" w:name="_Toc100905213"/>
      <w:r/>
      <w:bookmarkStart w:id="131" w:name="_Toc100905211"/>
      <w:r>
        <w:rPr>
          <w:rFonts w:hint="eastAsia" w:ascii="宋体" w:hAnsi="宋体" w:cs="宋体"/>
          <w:b/>
          <w:color w:val="000000"/>
          <w:sz w:val="22"/>
          <w:szCs w:val="22"/>
          <w:highlight w:val="none"/>
        </w:rPr>
        <w:t xml:space="preserve">11.分包</w:t>
      </w:r>
      <w:bookmarkEnd w:id="127"/>
      <w:r/>
      <w:bookmarkEnd w:id="128"/>
      <w:r/>
      <w:bookmarkEnd w:id="129"/>
      <w:r/>
      <w:bookmarkEnd w:id="130"/>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32" w:name="_Toc107246226"/>
      <w:r/>
      <w:bookmarkStart w:id="133" w:name="_Toc104560849"/>
      <w:r>
        <w:rPr>
          <w:rFonts w:hint="eastAsia" w:ascii="宋体" w:hAnsi="宋体" w:cs="宋体"/>
          <w:b/>
          <w:color w:val="000000"/>
          <w:sz w:val="22"/>
          <w:szCs w:val="22"/>
          <w:highlight w:val="none"/>
        </w:rPr>
        <w:t xml:space="preserve">12.样品</w:t>
      </w:r>
      <w:bookmarkEnd w:id="132"/>
      <w:r/>
      <w:bookmarkEnd w:id="133"/>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12.1本项目是否要求投标人提供样品，以及样品制作的标准和要求、是否需要随样品提交相关检测报告、样品的提交要求等详见投标人须知前附表。</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12.2样品的评审方法以及评审标准等内容见第五章《评标方法与评标标准》。</w:t>
      </w:r>
      <w:bookmarkEnd w:id="124"/>
      <w:r/>
      <w:bookmarkEnd w:id="131"/>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34" w:name="_Toc104560850"/>
      <w:r/>
      <w:bookmarkStart w:id="135" w:name="_Toc107246227"/>
      <w:r/>
      <w:bookmarkStart w:id="136" w:name="_Toc103848538"/>
      <w:r/>
      <w:bookmarkStart w:id="137" w:name="_Toc100905214"/>
      <w:r>
        <w:rPr>
          <w:rFonts w:hint="eastAsia" w:ascii="宋体" w:hAnsi="宋体" w:cs="宋体"/>
          <w:b/>
          <w:color w:val="000000"/>
          <w:sz w:val="22"/>
          <w:szCs w:val="22"/>
          <w:highlight w:val="none"/>
        </w:rPr>
        <w:t xml:space="preserve">13.采购进口产品</w:t>
      </w:r>
      <w:bookmarkEnd w:id="134"/>
      <w:r/>
      <w:bookmarkEnd w:id="135"/>
      <w:r/>
      <w:bookmarkEnd w:id="136"/>
      <w:r/>
      <w:bookmarkEnd w:id="137"/>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13.1本项目是否采购进口产品及相关要求见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38" w:name="_Toc107246228"/>
      <w:r/>
      <w:bookmarkStart w:id="139" w:name="_Toc104560851"/>
      <w:r>
        <w:rPr>
          <w:rFonts w:hint="eastAsia" w:ascii="宋体" w:hAnsi="宋体" w:cs="宋体"/>
          <w:b/>
          <w:color w:val="000000"/>
          <w:sz w:val="22"/>
          <w:szCs w:val="22"/>
          <w:highlight w:val="none"/>
        </w:rPr>
        <w:t xml:space="preserve">14.采购项目预算及最高限价</w:t>
      </w:r>
      <w:bookmarkEnd w:id="138"/>
      <w:r/>
      <w:bookmarkEnd w:id="139"/>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14.1本项目采购资金已列入政府采购预算，预算金额见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14.2本项目最高限价要求见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40" w:name="_Toc107246229"/>
      <w:r/>
      <w:bookmarkStart w:id="141" w:name="_Toc104560852"/>
      <w:r>
        <w:rPr>
          <w:rFonts w:hint="eastAsia" w:ascii="宋体" w:hAnsi="宋体" w:cs="宋体"/>
          <w:b/>
          <w:color w:val="000000"/>
          <w:sz w:val="22"/>
          <w:szCs w:val="22"/>
          <w:highlight w:val="none"/>
        </w:rPr>
        <w:t xml:space="preserve">15. 供应商资格条件</w:t>
      </w:r>
      <w:bookmarkEnd w:id="140"/>
      <w:r/>
      <w:bookmarkEnd w:id="141"/>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15.1</w:t>
      </w:r>
      <w:r>
        <w:rPr>
          <w:rFonts w:hint="eastAsia" w:ascii="宋体" w:hAnsi="宋体" w:cs="宋体"/>
          <w:bCs/>
          <w:color w:val="000000"/>
          <w:sz w:val="22"/>
          <w:szCs w:val="22"/>
          <w:highlight w:val="none"/>
        </w:rPr>
        <w:t xml:space="preserve">供应商</w:t>
      </w:r>
      <w:r>
        <w:rPr>
          <w:rFonts w:hint="eastAsia" w:ascii="宋体" w:hAnsi="宋体" w:cs="宋体"/>
          <w:color w:val="000000"/>
          <w:sz w:val="22"/>
          <w:szCs w:val="22"/>
          <w:highlight w:val="none"/>
        </w:rPr>
        <w:t xml:space="preserve">资格条件见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outlineLvl w:val="2"/>
      </w:pPr>
      <w:r/>
      <w:bookmarkStart w:id="142" w:name="_Toc107246230"/>
      <w:r/>
      <w:bookmarkStart w:id="143" w:name="_Toc20420"/>
      <w:r>
        <w:rPr>
          <w:rFonts w:hint="eastAsia" w:ascii="宋体" w:hAnsi="宋体" w:cs="宋体"/>
          <w:b/>
          <w:color w:val="000000"/>
          <w:sz w:val="22"/>
          <w:szCs w:val="22"/>
          <w:highlight w:val="none"/>
        </w:rPr>
        <w:t xml:space="preserve">二．招标文件</w:t>
      </w:r>
      <w:bookmarkEnd w:id="104"/>
      <w:r/>
      <w:bookmarkEnd w:id="142"/>
      <w:r/>
      <w:bookmarkEnd w:id="143"/>
      <w:r>
        <w:rPr>
          <w:rFonts w:hint="eastAsia" w:ascii="宋体" w:hAnsi="宋体" w:cs="宋体"/>
          <w:b/>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44" w:name="_Toc107246231"/>
      <w:r/>
      <w:bookmarkStart w:id="145" w:name="_Toc100905217"/>
      <w:r/>
      <w:bookmarkStart w:id="146" w:name="_Toc96347871"/>
      <w:r/>
      <w:bookmarkStart w:id="147" w:name="_Toc104560854"/>
      <w:r/>
      <w:bookmarkStart w:id="148" w:name="_Toc103848540"/>
      <w:r>
        <w:rPr>
          <w:rFonts w:hint="eastAsia" w:ascii="宋体" w:hAnsi="宋体" w:cs="宋体"/>
          <w:b/>
          <w:color w:val="000000"/>
          <w:sz w:val="22"/>
          <w:szCs w:val="22"/>
          <w:highlight w:val="none"/>
        </w:rPr>
        <w:t xml:space="preserve">16.招标文件的构成</w:t>
      </w:r>
      <w:bookmarkEnd w:id="144"/>
      <w:r/>
      <w:bookmarkEnd w:id="145"/>
      <w:r/>
      <w:bookmarkEnd w:id="146"/>
      <w:r/>
      <w:bookmarkEnd w:id="147"/>
      <w:r/>
      <w:bookmarkEnd w:id="148"/>
      <w:r>
        <w:rPr>
          <w:rFonts w:hint="eastAsia" w:ascii="宋体" w:hAnsi="宋体" w:cs="宋体"/>
          <w:b/>
          <w:color w:val="000000"/>
          <w:sz w:val="22"/>
          <w:szCs w:val="22"/>
          <w:highlight w:val="none"/>
        </w:rPr>
      </w:r>
      <w:r/>
    </w:p>
    <w:p>
      <w:pPr>
        <w:pStyle w:val="739"/>
        <w:ind w:firstLine="420"/>
        <w:spacing w:line="500" w:lineRule="exact"/>
        <w:rPr>
          <w:rFonts w:hint="eastAsia" w:hAnsi="宋体" w:cs="宋体"/>
          <w:bCs/>
          <w:color w:val="000000"/>
          <w:sz w:val="22"/>
          <w:szCs w:val="22"/>
          <w:highlight w:val="none"/>
        </w:rPr>
      </w:pPr>
      <w:r>
        <w:rPr>
          <w:rFonts w:hint="eastAsia" w:hAnsi="宋体" w:cs="宋体"/>
          <w:bCs/>
          <w:color w:val="000000"/>
          <w:sz w:val="22"/>
          <w:szCs w:val="22"/>
          <w:highlight w:val="none"/>
        </w:rPr>
        <w:t xml:space="preserve">16.1招标文件各章节的内容如下：</w:t>
      </w:r>
      <w:r>
        <w:rPr>
          <w:rFonts w:hint="eastAsia" w:hAnsi="宋体" w:cs="宋体"/>
          <w:bCs/>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第一章：招标公告</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第二章：投标人须知</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第三章：合同条款及格式</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第四章：采购需求</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第五章：评标方法与评标标准</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第六章：</w:t>
      </w:r>
      <w:bookmarkStart w:id="149" w:name="_Toc96347872"/>
      <w:r>
        <w:rPr>
          <w:rFonts w:hint="eastAsia" w:ascii="宋体" w:hAnsi="宋体" w:cs="宋体"/>
          <w:color w:val="000000"/>
          <w:sz w:val="22"/>
          <w:szCs w:val="22"/>
          <w:highlight w:val="none"/>
        </w:rPr>
        <w:t xml:space="preserve">投标文件格式</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对招标文件所作的澄清、修改，构成招标文件的组成部分。</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如标书制作工具中格式和内容与“江苏政府采购网”发布的</w:t>
      </w:r>
      <w:r>
        <w:rPr>
          <w:rFonts w:hint="eastAsia" w:ascii="宋体" w:hAnsi="宋体" w:cs="宋体"/>
          <w:color w:val="000000"/>
          <w:sz w:val="22"/>
          <w:szCs w:val="22"/>
          <w:highlight w:val="none"/>
        </w:rPr>
        <w:t xml:space="preserve">招标</w:t>
      </w:r>
      <w:r>
        <w:rPr>
          <w:rFonts w:hint="eastAsia" w:ascii="宋体" w:hAnsi="宋体" w:cs="宋体"/>
          <w:color w:val="000000"/>
          <w:sz w:val="22"/>
          <w:szCs w:val="22"/>
          <w:highlight w:val="none"/>
          <w:lang w:val="zh-CN"/>
        </w:rPr>
        <w:t xml:space="preserve">文件不一致</w:t>
      </w:r>
      <w:r>
        <w:rPr>
          <w:rFonts w:hint="eastAsia" w:ascii="宋体" w:hAnsi="宋体" w:cs="宋体"/>
          <w:color w:val="000000"/>
          <w:sz w:val="22"/>
          <w:szCs w:val="22"/>
          <w:highlight w:val="none"/>
        </w:rPr>
        <w:t xml:space="preserve">的</w:t>
      </w:r>
      <w:r>
        <w:rPr>
          <w:rFonts w:hint="eastAsia" w:ascii="宋体" w:hAnsi="宋体" w:cs="宋体"/>
          <w:color w:val="000000"/>
          <w:sz w:val="22"/>
          <w:szCs w:val="22"/>
          <w:highlight w:val="none"/>
          <w:lang w:val="zh-CN"/>
        </w:rPr>
        <w:t xml:space="preserve">，以</w:t>
      </w:r>
      <w:r>
        <w:rPr>
          <w:rFonts w:hint="eastAsia" w:ascii="宋体" w:hAnsi="宋体" w:cs="宋体"/>
          <w:color w:val="000000"/>
          <w:sz w:val="22"/>
          <w:szCs w:val="22"/>
          <w:highlight w:val="none"/>
        </w:rPr>
        <w:t xml:space="preserve">上述网站</w:t>
      </w:r>
      <w:r>
        <w:rPr>
          <w:rFonts w:hint="eastAsia" w:ascii="宋体" w:hAnsi="宋体" w:cs="宋体"/>
          <w:color w:val="000000"/>
          <w:sz w:val="22"/>
          <w:szCs w:val="22"/>
          <w:highlight w:val="none"/>
          <w:lang w:val="zh-CN"/>
        </w:rPr>
        <w:t xml:space="preserve">发布的</w:t>
      </w:r>
      <w:r>
        <w:rPr>
          <w:rFonts w:hint="eastAsia" w:ascii="宋体" w:hAnsi="宋体" w:cs="宋体"/>
          <w:color w:val="000000"/>
          <w:sz w:val="22"/>
          <w:szCs w:val="22"/>
          <w:highlight w:val="none"/>
        </w:rPr>
        <w:t xml:space="preserve">招标</w:t>
      </w:r>
      <w:r>
        <w:rPr>
          <w:rFonts w:hint="eastAsia" w:ascii="宋体" w:hAnsi="宋体" w:cs="宋体"/>
          <w:color w:val="000000"/>
          <w:sz w:val="22"/>
          <w:szCs w:val="22"/>
          <w:highlight w:val="none"/>
          <w:lang w:val="zh-CN"/>
        </w:rPr>
        <w:t xml:space="preserve">文件为准。</w:t>
      </w:r>
      <w:r>
        <w:rPr>
          <w:rFonts w:hint="eastAsia" w:ascii="宋体" w:hAnsi="宋体" w:cs="宋体"/>
          <w:color w:val="000000"/>
          <w:sz w:val="22"/>
          <w:szCs w:val="22"/>
          <w:highlight w:val="none"/>
          <w:lang w:val="zh-CN"/>
        </w:rPr>
      </w:r>
      <w:r/>
    </w:p>
    <w:p>
      <w:pPr>
        <w:pStyle w:val="638"/>
        <w:ind w:firstLine="422"/>
        <w:spacing w:line="500" w:lineRule="exact"/>
        <w:rPr>
          <w:rFonts w:hint="eastAsia" w:ascii="宋体" w:hAnsi="宋体" w:cs="宋体"/>
          <w:color w:val="000000"/>
          <w:sz w:val="22"/>
          <w:szCs w:val="22"/>
          <w:highlight w:val="none"/>
        </w:rPr>
      </w:pPr>
      <w:r>
        <w:rPr>
          <w:rFonts w:hint="eastAsia" w:ascii="宋体" w:hAnsi="宋体" w:cs="宋体"/>
          <w:b/>
          <w:color w:val="000000"/>
          <w:sz w:val="22"/>
          <w:szCs w:val="22"/>
          <w:highlight w:val="none"/>
        </w:rPr>
        <w:t xml:space="preserve">★招标文件中标注</w:t>
      </w:r>
      <w:r>
        <w:rPr>
          <w:rFonts w:hint="eastAsia" w:ascii="宋体" w:hAnsi="宋体" w:cs="宋体"/>
          <w:bCs/>
          <w:color w:val="000000"/>
          <w:sz w:val="22"/>
          <w:szCs w:val="22"/>
          <w:highlight w:val="none"/>
        </w:rPr>
        <w:t xml:space="preserve">“</w:t>
      </w:r>
      <w:r>
        <w:rPr>
          <w:rFonts w:hint="eastAsia" w:ascii="宋体" w:hAnsi="宋体" w:cs="宋体"/>
          <w:b/>
          <w:color w:val="000000"/>
          <w:sz w:val="22"/>
          <w:szCs w:val="22"/>
          <w:highlight w:val="none"/>
        </w:rPr>
        <w:t xml:space="preserve">★</w:t>
      </w:r>
      <w:r>
        <w:rPr>
          <w:rFonts w:hint="eastAsia" w:ascii="宋体" w:hAnsi="宋体" w:cs="宋体"/>
          <w:bCs/>
          <w:color w:val="000000"/>
          <w:sz w:val="22"/>
          <w:szCs w:val="22"/>
          <w:highlight w:val="none"/>
        </w:rPr>
        <w:t xml:space="preserve">”</w:t>
      </w:r>
      <w:r>
        <w:rPr>
          <w:rFonts w:hint="eastAsia" w:ascii="宋体" w:hAnsi="宋体" w:cs="宋体"/>
          <w:b/>
          <w:color w:val="000000"/>
          <w:sz w:val="22"/>
          <w:szCs w:val="22"/>
          <w:highlight w:val="none"/>
        </w:rPr>
        <w:t xml:space="preserve">符号的条款为实质性要求条款（即重要条款）。</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16.2供应商应仔细阅读和检查招标文件的全部内容。如发现招标文件内容不全，应及时向采购方提出，以便补齐。</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16.3</w:t>
      </w:r>
      <w:r>
        <w:rPr>
          <w:rFonts w:hint="eastAsia" w:ascii="宋体" w:hAnsi="宋体" w:cs="宋体"/>
          <w:color w:val="000000"/>
          <w:sz w:val="22"/>
          <w:szCs w:val="22"/>
          <w:highlight w:val="none"/>
        </w:rPr>
        <w:t xml:space="preserve">供应商</w:t>
      </w:r>
      <w:r>
        <w:rPr>
          <w:rFonts w:hint="eastAsia" w:ascii="宋体" w:hAnsi="宋体" w:cs="宋体"/>
          <w:bCs/>
          <w:color w:val="000000"/>
          <w:sz w:val="22"/>
          <w:szCs w:val="22"/>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 w:val="22"/>
          <w:szCs w:val="22"/>
          <w:highlight w:val="none"/>
        </w:rPr>
        <w:t xml:space="preserve">供应商</w:t>
      </w:r>
      <w:r>
        <w:rPr>
          <w:rFonts w:hint="eastAsia" w:ascii="宋体" w:hAnsi="宋体" w:cs="宋体"/>
          <w:bCs/>
          <w:color w:val="000000"/>
          <w:sz w:val="22"/>
          <w:szCs w:val="22"/>
          <w:highlight w:val="none"/>
        </w:rPr>
        <w:t xml:space="preserve">承担。</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16.4本项目招标文件如包括多个分包，则除非特别说明，招标文件所列各项要求均为各分包通用要求。</w:t>
      </w:r>
      <w:bookmarkEnd w:id="149"/>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50" w:name="_Toc100905218"/>
      <w:r/>
      <w:bookmarkStart w:id="151" w:name="_Toc103848541"/>
      <w:r/>
      <w:bookmarkStart w:id="152" w:name="_Toc107246232"/>
      <w:r/>
      <w:bookmarkStart w:id="153" w:name="_Toc96347873"/>
      <w:r/>
      <w:bookmarkStart w:id="154" w:name="_Toc104560855"/>
      <w:r>
        <w:rPr>
          <w:rFonts w:hint="eastAsia" w:ascii="宋体" w:hAnsi="宋体" w:cs="宋体"/>
          <w:b/>
          <w:color w:val="000000"/>
          <w:sz w:val="22"/>
          <w:szCs w:val="22"/>
          <w:highlight w:val="none"/>
        </w:rPr>
        <w:t xml:space="preserve">17.招标文件的澄清或者修改</w:t>
      </w:r>
      <w:bookmarkEnd w:id="150"/>
      <w:r/>
      <w:bookmarkEnd w:id="151"/>
      <w:r/>
      <w:bookmarkEnd w:id="152"/>
      <w:r/>
      <w:bookmarkEnd w:id="153"/>
      <w:r/>
      <w:bookmarkEnd w:id="154"/>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bookmarkStart w:id="155" w:name="_Toc100905219"/>
      <w:r>
        <w:rPr>
          <w:rFonts w:hint="eastAsia" w:ascii="宋体" w:hAnsi="宋体" w:cs="宋体"/>
          <w:color w:val="000000"/>
          <w:sz w:val="22"/>
          <w:szCs w:val="22"/>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55"/>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outlineLvl w:val="2"/>
      </w:pPr>
      <w:r/>
      <w:bookmarkStart w:id="156" w:name="_Toc104560856"/>
      <w:r/>
      <w:bookmarkStart w:id="157" w:name="_Toc22238"/>
      <w:r/>
      <w:bookmarkStart w:id="158" w:name="_Toc91836558"/>
      <w:r/>
      <w:bookmarkStart w:id="159" w:name="_Toc80264708"/>
      <w:r/>
      <w:bookmarkStart w:id="160" w:name="_Toc107246233"/>
      <w:r>
        <w:rPr>
          <w:rFonts w:hint="eastAsia" w:ascii="宋体" w:hAnsi="宋体" w:cs="宋体"/>
          <w:b/>
          <w:color w:val="000000"/>
          <w:sz w:val="22"/>
          <w:szCs w:val="22"/>
          <w:highlight w:val="none"/>
        </w:rPr>
        <w:t xml:space="preserve">三．投标文件</w:t>
      </w:r>
      <w:bookmarkEnd w:id="156"/>
      <w:r/>
      <w:bookmarkEnd w:id="157"/>
      <w:r/>
      <w:bookmarkEnd w:id="158"/>
      <w:r/>
      <w:bookmarkEnd w:id="160"/>
      <w:r>
        <w:rPr>
          <w:rFonts w:hint="eastAsia" w:ascii="宋体" w:hAnsi="宋体" w:cs="宋体"/>
          <w:b/>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61" w:name="_Toc104560857"/>
      <w:r/>
      <w:bookmarkStart w:id="162" w:name="_Toc107246234"/>
      <w:r/>
      <w:bookmarkStart w:id="163" w:name="_Toc103848543"/>
      <w:r/>
      <w:bookmarkStart w:id="164" w:name="_Toc96347875"/>
      <w:r/>
      <w:bookmarkStart w:id="165" w:name="_Toc100905221"/>
      <w:r>
        <w:rPr>
          <w:rFonts w:hint="eastAsia" w:ascii="宋体" w:hAnsi="宋体" w:cs="宋体"/>
          <w:b/>
          <w:color w:val="000000"/>
          <w:sz w:val="22"/>
          <w:szCs w:val="22"/>
          <w:highlight w:val="none"/>
        </w:rPr>
        <w:t xml:space="preserve">18.投标文件的组成</w:t>
      </w:r>
      <w:bookmarkEnd w:id="161"/>
      <w:r/>
      <w:bookmarkEnd w:id="162"/>
      <w:r/>
      <w:bookmarkEnd w:id="163"/>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18.1投标文件由价格及商务部分、技术部分以及其他部分组成，格式见招标文件第六章《投标文件格式》。</w:t>
      </w:r>
      <w:r>
        <w:rPr>
          <w:rFonts w:hint="eastAsia" w:ascii="宋体" w:hAnsi="宋体" w:cs="宋体"/>
          <w:color w:val="000000"/>
          <w:sz w:val="22"/>
          <w:szCs w:val="22"/>
          <w:highlight w:val="none"/>
        </w:rPr>
      </w:r>
      <w:r/>
    </w:p>
    <w:p>
      <w:pPr>
        <w:pStyle w:val="638"/>
        <w:ind w:firstLine="42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18.2投标文件的价格及商务部分，包括但不限于下列文件：</w:t>
      </w:r>
      <w:r>
        <w:rPr>
          <w:rFonts w:hint="eastAsia" w:ascii="宋体" w:hAnsi="宋体" w:cs="宋体"/>
          <w:b/>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（1）投标函，格式见附件。</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（2）法定代表人身份证明，格式见附件。</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（3）法定代表人授权委托书，格式见附件。</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（4）开标一览表，格式见附件。</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（5）分项报价表，格式见附件。</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（6）商务条款偏离表，格式见附件。</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（7）投标人具备投标资格的证明文件：</w:t>
      </w:r>
      <w:r>
        <w:rPr>
          <w:rFonts w:hint="eastAsia" w:ascii="宋体" w:hAnsi="宋体" w:cs="宋体"/>
          <w:color w:val="000000"/>
          <w:sz w:val="22"/>
          <w:szCs w:val="22"/>
          <w:highlight w:val="none"/>
        </w:rPr>
      </w:r>
      <w:r/>
    </w:p>
    <w:p>
      <w:pPr>
        <w:pStyle w:val="638"/>
        <w:ind w:firstLine="42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18.3</w:t>
      </w:r>
      <w:r>
        <w:rPr>
          <w:rFonts w:hint="eastAsia" w:ascii="宋体" w:hAnsi="宋体" w:cs="宋体"/>
          <w:b/>
          <w:color w:val="000000"/>
          <w:sz w:val="22"/>
          <w:szCs w:val="22"/>
          <w:highlight w:val="none"/>
          <w:lang w:val="zh-CN"/>
        </w:rPr>
        <w:t xml:space="preserve">投标文件的技术部分，包括但不限于下列文件：</w:t>
      </w:r>
      <w:r>
        <w:rPr>
          <w:rFonts w:hint="eastAsia" w:ascii="宋体" w:hAnsi="宋体" w:cs="宋体"/>
          <w:b/>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（1）技术条款偏离表，格式见附件。</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（2）技术方案或服务方案。</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（3）投标人售后服务承诺（如需）。</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（4）拟参与本项目服务人员一览表。</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（5）投标人类似业绩情况表。</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（6）投标标的物符合招标文件规定的证明文件（如需）。</w:t>
      </w:r>
      <w:r>
        <w:rPr>
          <w:rFonts w:hint="eastAsia" w:ascii="宋体" w:hAnsi="宋体" w:cs="宋体"/>
          <w:color w:val="000000"/>
          <w:sz w:val="22"/>
          <w:szCs w:val="22"/>
          <w:highlight w:val="none"/>
        </w:rPr>
      </w:r>
      <w:r/>
    </w:p>
    <w:p>
      <w:pPr>
        <w:pStyle w:val="638"/>
        <w:ind w:firstLine="42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18.4投标文件的其他部分</w:t>
      </w:r>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18.4.1投标文件的其他部分由投标人根据编制投标文件需要提供的其他相关文件组成。</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66" w:name="_Toc107246235"/>
      <w:r/>
      <w:bookmarkStart w:id="167" w:name="_Toc104560858"/>
      <w:r>
        <w:rPr>
          <w:rFonts w:hint="eastAsia" w:ascii="宋体" w:hAnsi="宋体" w:cs="宋体"/>
          <w:b/>
          <w:color w:val="000000"/>
          <w:sz w:val="22"/>
          <w:szCs w:val="22"/>
          <w:highlight w:val="none"/>
        </w:rPr>
        <w:t xml:space="preserve">19.投标文件编制的原则</w:t>
      </w:r>
      <w:bookmarkEnd w:id="166"/>
      <w:r/>
      <w:bookmarkEnd w:id="167"/>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19.1</w:t>
      </w:r>
      <w:r>
        <w:rPr>
          <w:rFonts w:hint="eastAsia" w:ascii="宋体" w:hAnsi="宋体" w:cs="宋体"/>
          <w:color w:val="000000"/>
          <w:sz w:val="22"/>
          <w:szCs w:val="22"/>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19.2</w:t>
      </w:r>
      <w:r>
        <w:rPr>
          <w:rFonts w:hint="eastAsia" w:ascii="宋体" w:hAnsi="宋体" w:cs="宋体"/>
          <w:color w:val="000000"/>
          <w:sz w:val="22"/>
          <w:szCs w:val="22"/>
          <w:highlight w:val="none"/>
        </w:rPr>
        <w:t xml:space="preserve">投标人必须保证投标文件所提供的全部资料真实可靠。</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19.3</w:t>
      </w:r>
      <w:r>
        <w:rPr>
          <w:rFonts w:hint="eastAsia" w:ascii="宋体" w:hAnsi="宋体" w:cs="宋体"/>
          <w:color w:val="000000"/>
          <w:sz w:val="22"/>
          <w:szCs w:val="22"/>
          <w:highlight w:val="none"/>
        </w:rPr>
        <w:t xml:space="preserve">投标文件须对招标文件中的内容做出实质性和完整的响应。</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68" w:name="_Toc107246236"/>
      <w:r>
        <w:rPr>
          <w:rFonts w:hint="eastAsia" w:ascii="宋体" w:hAnsi="宋体" w:cs="宋体"/>
          <w:b/>
          <w:color w:val="000000"/>
          <w:sz w:val="22"/>
          <w:szCs w:val="22"/>
          <w:highlight w:val="none"/>
        </w:rPr>
        <w:t xml:space="preserve">20.投标报价</w:t>
      </w:r>
      <w:bookmarkEnd w:id="168"/>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20.1</w:t>
      </w:r>
      <w:r>
        <w:rPr>
          <w:rFonts w:hint="eastAsia" w:ascii="宋体" w:hAnsi="宋体" w:cs="宋体"/>
          <w:color w:val="000000"/>
          <w:sz w:val="22"/>
          <w:szCs w:val="22"/>
          <w:highlight w:val="none"/>
        </w:rPr>
        <w:t xml:space="preserve">所有投标均以人民币报价，应包括国家规定的增值税税金。</w:t>
      </w:r>
      <w:r>
        <w:rPr>
          <w:rFonts w:hint="eastAsia" w:ascii="宋体" w:hAnsi="宋体" w:cs="宋体"/>
          <w:color w:val="000000"/>
          <w:sz w:val="22"/>
          <w:szCs w:val="22"/>
          <w:highlight w:val="none"/>
        </w:rPr>
      </w:r>
      <w:r/>
    </w:p>
    <w:p>
      <w:pPr>
        <w:pStyle w:val="638"/>
        <w:ind w:firstLine="422"/>
        <w:jc w:val="left"/>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szCs w:val="22"/>
          <w:highlight w:val="none"/>
        </w:rPr>
      </w:pP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20.2</w:t>
      </w:r>
      <w:r>
        <w:rPr>
          <w:rFonts w:hint="eastAsia" w:ascii="宋体" w:hAnsi="宋体" w:cs="宋体"/>
          <w:b/>
          <w:color w:val="000000"/>
          <w:sz w:val="22"/>
          <w:szCs w:val="22"/>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20.3</w:t>
      </w:r>
      <w:r>
        <w:rPr>
          <w:rFonts w:hint="eastAsia" w:ascii="宋体" w:hAnsi="宋体" w:cs="宋体"/>
          <w:color w:val="000000"/>
          <w:sz w:val="22"/>
          <w:szCs w:val="22"/>
          <w:highlight w:val="none"/>
        </w:rPr>
        <w:t xml:space="preserve">投标人应按照本项目要求的内容，报出总价与分项明细报价（若有）。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20.4投标人要按开标一览表、分项报价表的内容填写投标报价及其它事项。</w:t>
      </w:r>
      <w:r>
        <w:rPr>
          <w:rFonts w:hint="eastAsia" w:ascii="宋体" w:hAnsi="宋体" w:cs="宋体"/>
          <w:color w:val="000000"/>
          <w:sz w:val="22"/>
          <w:szCs w:val="22"/>
          <w:highlight w:val="none"/>
        </w:rPr>
        <w:t xml:space="preserve">开标一览表须加盖公章或电子公章。</w:t>
      </w:r>
      <w:r>
        <w:rPr>
          <w:rFonts w:hint="eastAsia" w:ascii="宋体" w:hAnsi="宋体" w:cs="宋体"/>
          <w:bCs/>
          <w:color w:val="000000"/>
          <w:sz w:val="22"/>
          <w:szCs w:val="22"/>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20.5</w:t>
      </w:r>
      <w:r>
        <w:rPr>
          <w:rFonts w:hint="eastAsia" w:ascii="宋体" w:hAnsi="宋体" w:cs="宋体"/>
          <w:color w:val="000000"/>
          <w:sz w:val="22"/>
          <w:szCs w:val="22"/>
          <w:highlight w:val="none"/>
        </w:rPr>
        <w:t xml:space="preserve">投标报价的其他要求见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bookmarkEnd w:id="164"/>
      <w:r/>
      <w:bookmarkEnd w:id="165"/>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69" w:name="_Toc103848545"/>
      <w:r/>
      <w:bookmarkStart w:id="170" w:name="_Toc100905224"/>
      <w:r/>
      <w:bookmarkStart w:id="171" w:name="_Toc104560859"/>
      <w:r/>
      <w:bookmarkStart w:id="172" w:name="_Toc96347878"/>
      <w:r/>
      <w:bookmarkStart w:id="173" w:name="_Toc103848544"/>
      <w:r/>
      <w:bookmarkStart w:id="174" w:name="_Toc100905223"/>
      <w:r/>
      <w:bookmarkStart w:id="175" w:name="_Toc107246237"/>
      <w:r>
        <w:rPr>
          <w:rFonts w:hint="eastAsia" w:ascii="宋体" w:hAnsi="宋体" w:cs="宋体"/>
          <w:b/>
          <w:color w:val="000000"/>
          <w:sz w:val="22"/>
          <w:szCs w:val="22"/>
          <w:highlight w:val="none"/>
        </w:rPr>
        <w:t xml:space="preserve">21.投标有效期</w:t>
      </w:r>
      <w:bookmarkEnd w:id="169"/>
      <w:r/>
      <w:bookmarkEnd w:id="170"/>
      <w:r/>
      <w:bookmarkEnd w:id="171"/>
      <w:r/>
      <w:bookmarkEnd w:id="175"/>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b/>
          <w:bCs/>
          <w:color w:val="000000"/>
          <w:sz w:val="22"/>
          <w:szCs w:val="22"/>
          <w:highlight w:val="none"/>
        </w:rPr>
      </w:pPr>
      <w:r>
        <w:rPr>
          <w:rFonts w:hint="eastAsia" w:ascii="宋体" w:hAnsi="宋体" w:cs="宋体"/>
          <w:bCs/>
          <w:color w:val="000000"/>
          <w:sz w:val="22"/>
          <w:szCs w:val="22"/>
          <w:highlight w:val="none"/>
        </w:rPr>
        <w:t xml:space="preserve">21.1投标有效期见</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规定的投标截止之日起计算。</w:t>
      </w: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投标有效期不足的，在评标时将其视为无效投标。</w:t>
      </w:r>
      <w:r>
        <w:rPr>
          <w:rFonts w:hint="eastAsia" w:ascii="宋体" w:hAnsi="宋体" w:cs="宋体"/>
          <w:b/>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76" w:name="_Toc104560860"/>
      <w:r/>
      <w:bookmarkStart w:id="177" w:name="_Toc107246238"/>
      <w:r>
        <w:rPr>
          <w:rFonts w:hint="eastAsia" w:ascii="宋体" w:hAnsi="宋体" w:cs="宋体"/>
          <w:b/>
          <w:color w:val="000000"/>
          <w:sz w:val="22"/>
          <w:szCs w:val="22"/>
          <w:highlight w:val="none"/>
        </w:rPr>
        <w:t xml:space="preserve">22.投标保证金</w:t>
      </w:r>
      <w:bookmarkEnd w:id="172"/>
      <w:r/>
      <w:bookmarkEnd w:id="173"/>
      <w:r/>
      <w:bookmarkEnd w:id="174"/>
      <w:r/>
      <w:bookmarkEnd w:id="176"/>
      <w:r/>
      <w:bookmarkEnd w:id="177"/>
      <w:r>
        <w:rPr>
          <w:rFonts w:hint="eastAsia" w:ascii="宋体" w:hAnsi="宋体" w:cs="宋体"/>
          <w:b/>
          <w:color w:val="000000"/>
          <w:sz w:val="22"/>
          <w:szCs w:val="22"/>
          <w:highlight w:val="none"/>
        </w:rPr>
        <w:t xml:space="preserve">（本项目无需递交投标保证金，因此本条不适用）</w:t>
      </w:r>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bookmarkStart w:id="178" w:name="_Toc420657357"/>
      <w:r/>
      <w:bookmarkStart w:id="179" w:name="_Toc420487862"/>
      <w:r/>
      <w:bookmarkStart w:id="180" w:name="_Toc466452044"/>
      <w:r/>
      <w:bookmarkStart w:id="181" w:name="_Toc519241651"/>
      <w:r/>
      <w:bookmarkStart w:id="182" w:name="_Toc68159552"/>
      <w:r/>
      <w:bookmarkStart w:id="183" w:name="_Toc96347879"/>
      <w:r>
        <w:rPr>
          <w:rFonts w:hint="eastAsia" w:ascii="宋体" w:hAnsi="宋体" w:cs="宋体"/>
          <w:bCs/>
          <w:color w:val="000000"/>
          <w:sz w:val="22"/>
          <w:szCs w:val="22"/>
          <w:highlight w:val="none"/>
        </w:rPr>
        <w:t xml:space="preserve">22.1本项目是否交纳投标保证金见</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22.2</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规定交纳投标保证金的，投标人应以支票、汇票、本票或金融机构、担保机构出具的保函等非现金形式，在</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规定的投标截止时间前，向采购方提交</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规定的投标保证金(数额采用四舍五入，计算至元)。投标保证金有效期应与</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规定的投标有效期一致。</w:t>
      </w:r>
      <w:r>
        <w:rPr>
          <w:rFonts w:hint="eastAsia" w:ascii="宋体" w:hAnsi="宋体" w:cs="宋体"/>
          <w:b/>
          <w:color w:val="000000"/>
          <w:sz w:val="22"/>
          <w:szCs w:val="22"/>
          <w:highlight w:val="none"/>
        </w:rPr>
        <w:t xml:space="preserve">★投标人未按规定缴纳投标保证金的或</w:t>
      </w:r>
      <w:r>
        <w:rPr>
          <w:rFonts w:hint="eastAsia" w:ascii="宋体" w:hAnsi="宋体" w:cs="宋体"/>
          <w:b/>
          <w:bCs/>
          <w:color w:val="000000"/>
          <w:sz w:val="22"/>
          <w:szCs w:val="22"/>
          <w:highlight w:val="none"/>
        </w:rPr>
        <w:t xml:space="preserve">由于到账时间晚于投标截止时间的，或者票据错误、印鉴不清等原因导致不能到账的，其投标无效。</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22.3联合体投标的，可以由联合体中的一方或者共同提交投标保证金。以一方名义提交投标保证金的，对联合体各方均具有约束力。</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22.4未中标的投标人的投标保证金，将在中标通知书发出后5个工作日内退还，但因投标人自身原因导致无法及时退还的除外。</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22.5中标的投标人的投标保证金，将在政府采购合同签订后5个工作日内退还中标人。</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22.6投标人有以下情形之一的，投标保证金可以不予退还（本款仅适用于要求递交投标保证金的项目）：</w:t>
      </w:r>
      <w:bookmarkEnd w:id="178"/>
      <w:r/>
      <w:bookmarkEnd w:id="179"/>
      <w:r/>
      <w:bookmarkEnd w:id="180"/>
      <w:r/>
      <w:bookmarkEnd w:id="181"/>
      <w:r/>
      <w:bookmarkEnd w:id="182"/>
      <w:r/>
      <w:bookmarkEnd w:id="183"/>
      <w:r>
        <w:rPr>
          <w:rFonts w:hint="eastAsia" w:ascii="宋体" w:hAnsi="宋体" w:cs="宋体"/>
          <w:bCs/>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bookmarkStart w:id="184" w:name="_Toc104560861"/>
      <w:r/>
      <w:bookmarkStart w:id="185" w:name="_Toc100905225"/>
      <w:r/>
      <w:bookmarkStart w:id="186" w:name="_Toc103848546"/>
      <w:r/>
      <w:bookmarkStart w:id="187" w:name="_Toc96347880"/>
      <w:r>
        <w:rPr>
          <w:rFonts w:hint="eastAsia" w:ascii="宋体" w:hAnsi="宋体" w:cs="宋体"/>
          <w:color w:val="000000"/>
          <w:sz w:val="22"/>
          <w:szCs w:val="22"/>
          <w:highlight w:val="none"/>
        </w:rPr>
        <w:t xml:space="preserve">（1）投标人在招标文件规定的投标有效期内撤销其投标文件；</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（2）投标人在投标文件中提供虚假材料的；</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（3）投标人在本次采购活动中存在恶意串通行为的；</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（4）中标人未能按规定交纳采购代理服务费；</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（5）中标人在收到中标通知书后，无正当理由不与采购人订立合同，在签订合同时向采购人提出附加条件，或者不按照招标文件要求提交履约保证金（如有）；</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（6）招标文件规定的其他可以不予退还投标保证金的情形。</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88" w:name="_Toc107246239"/>
      <w:r>
        <w:rPr>
          <w:rFonts w:hint="eastAsia" w:ascii="宋体" w:hAnsi="宋体" w:cs="宋体"/>
          <w:b/>
          <w:color w:val="000000"/>
          <w:sz w:val="22"/>
          <w:szCs w:val="22"/>
          <w:highlight w:val="none"/>
        </w:rPr>
        <w:t xml:space="preserve">23.投标文件的制作和签署</w:t>
      </w:r>
      <w:bookmarkEnd w:id="184"/>
      <w:r/>
      <w:bookmarkEnd w:id="185"/>
      <w:r/>
      <w:bookmarkEnd w:id="186"/>
      <w:r/>
      <w:bookmarkEnd w:id="187"/>
      <w:r/>
      <w:bookmarkEnd w:id="188"/>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23.1</w:t>
      </w:r>
      <w:r>
        <w:rPr>
          <w:rFonts w:hint="eastAsia" w:ascii="宋体" w:hAnsi="宋体" w:cs="宋体"/>
          <w:color w:val="000000"/>
          <w:sz w:val="22"/>
          <w:szCs w:val="22"/>
          <w:highlight w:val="none"/>
        </w:rPr>
        <w:t xml:space="preserve">投标人应当按照《操作手册》规定，在招标公告规定的投标截止时间前制作并上传电子投标文件。</w:t>
      </w:r>
      <w:r>
        <w:rPr>
          <w:rFonts w:hint="eastAsia" w:ascii="宋体" w:hAnsi="宋体" w:cs="宋体"/>
          <w:color w:val="000000"/>
          <w:sz w:val="22"/>
          <w:szCs w:val="22"/>
          <w:highlight w:val="none"/>
          <w:lang w:val="zh-CN"/>
        </w:rPr>
        <w:t xml:space="preserve">招标代理机构拒绝接收提交</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文件截止时间后上传的任何电子</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23.2</w:t>
      </w: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投标文件应加盖公章并由投标人法定代表人（单位负责人）或其授权代表签字或盖章。若为授权代表负责的，须提供法定代表人出具的</w:t>
      </w:r>
      <w:r>
        <w:rPr>
          <w:rFonts w:hint="eastAsia" w:ascii="宋体" w:hAnsi="宋体" w:cs="宋体"/>
          <w:bCs/>
          <w:color w:val="000000"/>
          <w:sz w:val="22"/>
          <w:szCs w:val="22"/>
          <w:highlight w:val="none"/>
        </w:rPr>
        <w:t xml:space="preserve">“</w:t>
      </w:r>
      <w:r>
        <w:rPr>
          <w:rFonts w:hint="eastAsia" w:ascii="宋体" w:hAnsi="宋体" w:cs="宋体"/>
          <w:b/>
          <w:bCs/>
          <w:color w:val="000000"/>
          <w:sz w:val="22"/>
          <w:szCs w:val="22"/>
          <w:highlight w:val="none"/>
        </w:rPr>
        <w:t xml:space="preserve">法定代表人授权书”授权其负责本项目投标。</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23.3投标文件规定盖章的地方，应盖单位公章或电子公章（文件中的单位盖章、印章、公章等处均仅指与投标人名称全称相一致的标准公章，如投标人为自然人可不加盖公章，仅由本人签字）。</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23.4除投标人对错处做必要修改外，投标文件不得行间插字、涂改或增删。如有修改错漏处，必须由法定代表人或其授权代表签字或盖章方有效。</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outlineLvl w:val="2"/>
      </w:pPr>
      <w:r/>
      <w:bookmarkStart w:id="189" w:name="_Toc107246240"/>
      <w:r/>
      <w:bookmarkStart w:id="190" w:name="_Toc25899"/>
      <w:r>
        <w:rPr>
          <w:rFonts w:hint="eastAsia" w:ascii="宋体" w:hAnsi="宋体" w:cs="宋体"/>
          <w:b/>
          <w:color w:val="000000"/>
          <w:sz w:val="22"/>
          <w:szCs w:val="22"/>
          <w:highlight w:val="none"/>
        </w:rPr>
        <w:t xml:space="preserve">四．投标文件的递交</w:t>
      </w:r>
      <w:bookmarkEnd w:id="189"/>
      <w:r/>
      <w:bookmarkEnd w:id="190"/>
      <w:r>
        <w:rPr>
          <w:rFonts w:hint="eastAsia" w:ascii="宋体" w:hAnsi="宋体" w:cs="宋体"/>
          <w:b/>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191" w:name="_Toc100905227"/>
      <w:r/>
      <w:bookmarkStart w:id="192" w:name="_Toc46939510"/>
      <w:r/>
      <w:bookmarkStart w:id="193" w:name="_Toc46219699"/>
      <w:r/>
      <w:bookmarkStart w:id="194" w:name="_Toc38931614"/>
      <w:r/>
      <w:bookmarkStart w:id="195" w:name="_Toc48151397"/>
      <w:r/>
      <w:bookmarkStart w:id="196" w:name="_Toc19963"/>
      <w:r/>
      <w:bookmarkStart w:id="197" w:name="_Toc51928343"/>
      <w:r/>
      <w:bookmarkStart w:id="198" w:name="_Toc97561941"/>
      <w:r/>
      <w:bookmarkStart w:id="199" w:name="_Toc96347882"/>
      <w:r/>
      <w:bookmarkStart w:id="200" w:name="_Toc50528805"/>
      <w:r/>
      <w:bookmarkStart w:id="201" w:name="_Toc11952"/>
      <w:r/>
      <w:bookmarkStart w:id="202" w:name="_Toc38933357"/>
      <w:r/>
      <w:bookmarkStart w:id="203" w:name="_Toc5042"/>
      <w:r/>
      <w:bookmarkStart w:id="204" w:name="_Toc89586904"/>
      <w:r/>
      <w:bookmarkStart w:id="205" w:name="_Toc4536"/>
      <w:r/>
      <w:bookmarkStart w:id="206" w:name="_Toc40202948"/>
      <w:r/>
      <w:bookmarkStart w:id="207" w:name="_Toc38931800"/>
      <w:r/>
      <w:bookmarkStart w:id="208" w:name="_Toc46960670"/>
      <w:r/>
      <w:bookmarkStart w:id="209" w:name="_Toc469850063"/>
      <w:r/>
      <w:bookmarkStart w:id="210" w:name="_Toc103848549"/>
      <w:r/>
      <w:bookmarkStart w:id="211" w:name="_Toc11464"/>
      <w:r/>
      <w:bookmarkStart w:id="212" w:name="_Toc91399404"/>
      <w:r>
        <w:rPr>
          <w:rFonts w:hint="eastAsia" w:ascii="宋体" w:hAnsi="宋体" w:cs="宋体"/>
          <w:b/>
          <w:color w:val="000000"/>
          <w:sz w:val="22"/>
          <w:szCs w:val="22"/>
          <w:highlight w:val="none"/>
        </w:rPr>
        <w:t xml:space="preserve">24.投标文件的递交</w:t>
      </w:r>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投标人应当按照《操作手册》规定，在招标公告规定的投标截止时间前制作并上传电子投标文件。</w:t>
      </w:r>
      <w:r>
        <w:rPr>
          <w:rFonts w:hint="eastAsia" w:ascii="宋体" w:hAnsi="宋体" w:cs="宋体"/>
          <w:color w:val="000000"/>
          <w:sz w:val="22"/>
          <w:szCs w:val="22"/>
          <w:highlight w:val="none"/>
          <w:lang w:val="zh-CN"/>
        </w:rPr>
        <w:t xml:space="preserve">招标代理机构拒绝接收提交</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文件截止时间后上传的任何电子</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13" w:name="_Toc104560864"/>
      <w:r/>
      <w:bookmarkStart w:id="214" w:name="_Toc107246242"/>
      <w:r>
        <w:rPr>
          <w:rFonts w:hint="eastAsia" w:ascii="宋体" w:hAnsi="宋体" w:cs="宋体"/>
          <w:b/>
          <w:color w:val="000000"/>
          <w:sz w:val="22"/>
          <w:szCs w:val="22"/>
          <w:highlight w:val="none"/>
        </w:rPr>
        <w:t xml:space="preserve">25.</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宋体" w:hAnsi="宋体" w:cs="宋体"/>
          <w:b/>
          <w:color w:val="000000"/>
          <w:sz w:val="22"/>
          <w:szCs w:val="22"/>
          <w:highlight w:val="none"/>
        </w:rPr>
        <w:t xml:space="preserve">解密</w:t>
      </w:r>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lang w:val="zh-CN"/>
        </w:rPr>
      </w:pPr>
      <w:r/>
      <w:bookmarkStart w:id="215" w:name="_Toc107246243"/>
      <w:r/>
      <w:bookmarkStart w:id="216" w:name="_Toc103848550"/>
      <w:r/>
      <w:bookmarkStart w:id="217" w:name="_Toc100905228"/>
      <w:r/>
      <w:bookmarkStart w:id="218" w:name="_Toc104560865"/>
      <w:r/>
      <w:bookmarkStart w:id="219" w:name="_Toc96347883"/>
      <w:r>
        <w:rPr>
          <w:rFonts w:hint="eastAsia" w:ascii="宋体" w:hAnsi="宋体" w:cs="宋体"/>
          <w:color w:val="000000"/>
          <w:sz w:val="22"/>
          <w:szCs w:val="22"/>
          <w:highlight w:val="none"/>
        </w:rPr>
        <w:t xml:space="preserve">25.1投标人</w:t>
      </w:r>
      <w:r>
        <w:rPr>
          <w:rFonts w:hint="eastAsia" w:ascii="宋体" w:hAnsi="宋体" w:cs="宋体"/>
          <w:color w:val="000000"/>
          <w:sz w:val="22"/>
          <w:szCs w:val="22"/>
          <w:highlight w:val="none"/>
          <w:lang w:val="zh-CN"/>
        </w:rPr>
        <w:t xml:space="preserve">应当按照《操作手册》规定，在“苏采云”系统规定的时间内对</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文件进行解密。</w:t>
      </w:r>
      <w:r>
        <w:rPr>
          <w:rFonts w:hint="eastAsia" w:ascii="宋体" w:hAnsi="宋体" w:cs="宋体"/>
          <w:color w:val="000000"/>
          <w:sz w:val="22"/>
          <w:szCs w:val="22"/>
          <w:highlight w:val="none"/>
          <w:lang w:val="zh-CN"/>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25.2投标人应充分考虑网络环境、网络带宽等因素可能对投标产生的影响，因供应商网络与电源不稳定、未按操作手册要求配置软硬件、解密锁发生故障或用错、故意不按要求时限内完成解密等自身原因，导致响应文件在规定时间内未能解密、解密失败、中断或解密超时，视为供应商撤销其响应文件，系统内响应文件将被退回。因“苏采云”系统发生故障，导致无法按时完成响应文件解密或开、评标工作无法进行的，可根据实际情况相应延迟解密时间或调整开、评标时间。本项目在限定的解密时间内，只要有一家供应商解密成功，即视为“苏采云”系统运行无故障。</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26.投标文件的修改和撤回</w:t>
      </w:r>
      <w:bookmarkEnd w:id="159"/>
      <w:r/>
      <w:bookmarkEnd w:id="215"/>
      <w:r/>
      <w:bookmarkEnd w:id="216"/>
      <w:r/>
      <w:bookmarkEnd w:id="217"/>
      <w:r/>
      <w:bookmarkEnd w:id="218"/>
      <w:r/>
      <w:bookmarkEnd w:id="219"/>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bookmarkStart w:id="220" w:name="_Toc80264714"/>
      <w:r>
        <w:rPr>
          <w:rFonts w:hint="eastAsia" w:ascii="宋体" w:hAnsi="宋体" w:cs="宋体"/>
          <w:bCs/>
          <w:color w:val="000000"/>
          <w:sz w:val="22"/>
          <w:szCs w:val="22"/>
          <w:highlight w:val="none"/>
        </w:rPr>
        <w:t xml:space="preserve">26.1投标人在递交投标文件后，可以修改或撤回其投标文件，但这种修改和撤回，必须在规定的投标截止时间前，以书面形式通知采购方。</w:t>
      </w:r>
      <w:r>
        <w:rPr>
          <w:rFonts w:hint="eastAsia" w:ascii="宋体" w:hAnsi="宋体" w:cs="宋体"/>
          <w:bCs/>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26.2</w:t>
      </w:r>
      <w:r>
        <w:rPr>
          <w:rFonts w:hint="eastAsia" w:ascii="宋体" w:hAnsi="宋体" w:cs="宋体"/>
          <w:color w:val="000000"/>
          <w:sz w:val="22"/>
          <w:szCs w:val="22"/>
          <w:highlight w:val="none"/>
        </w:rPr>
        <w:t xml:space="preserve">投标人对投标文件的补充、修改的内容应当按照采购文件要求签署、盖章、密封后，作为投标文件的组成部分。</w:t>
      </w:r>
      <w:r>
        <w:rPr>
          <w:rFonts w:hint="eastAsia" w:ascii="宋体" w:hAnsi="宋体" w:cs="宋体"/>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26.3 在投标截止时间之后，投标人不得对其投标文件作任何修改。</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26.4 在投标截止时间至采购文件中规定的投标有效期满之间的这段时间内，投标人不得撤回其投标。</w:t>
      </w:r>
      <w:r>
        <w:rPr>
          <w:rFonts w:hint="eastAsia" w:ascii="宋体" w:hAnsi="宋体" w:cs="宋体"/>
          <w:bCs/>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21" w:name="_Toc103848551"/>
      <w:r/>
      <w:bookmarkStart w:id="222" w:name="_Toc107246244"/>
      <w:r/>
      <w:bookmarkStart w:id="223" w:name="_Toc104560866"/>
      <w:r>
        <w:rPr>
          <w:rFonts w:hint="eastAsia" w:ascii="宋体" w:hAnsi="宋体" w:cs="宋体"/>
          <w:b/>
          <w:color w:val="000000"/>
          <w:sz w:val="22"/>
          <w:szCs w:val="22"/>
          <w:highlight w:val="none"/>
        </w:rPr>
        <w:t xml:space="preserve">27.诚实信用</w:t>
      </w:r>
      <w:bookmarkEnd w:id="221"/>
      <w:r/>
      <w:bookmarkEnd w:id="222"/>
      <w:r/>
      <w:bookmarkEnd w:id="223"/>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27.1投标人应当遵循公平竞争的原则，不得恶意串通，不得妨碍其他投标人的竞争行为，不得损害采购人或者其他投标人的合法权益。</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27.2在评标过程中发现投标人有上述情形的，评标委员会应当认定其投标无效，并书面报告本级财政部门。</w:t>
      </w:r>
      <w:r>
        <w:rPr>
          <w:rFonts w:hint="eastAsia" w:ascii="宋体" w:hAnsi="宋体" w:cs="宋体"/>
          <w:bCs/>
          <w:color w:val="000000"/>
          <w:sz w:val="22"/>
          <w:szCs w:val="22"/>
          <w:highlight w:val="none"/>
        </w:rPr>
      </w:r>
      <w:r/>
    </w:p>
    <w:p>
      <w:pPr>
        <w:pStyle w:val="638"/>
        <w:spacing w:line="500" w:lineRule="exact"/>
        <w:rPr>
          <w:rFonts w:hint="eastAsia" w:ascii="宋体" w:hAnsi="宋体" w:cs="宋体"/>
          <w:b/>
          <w:color w:val="000000"/>
          <w:sz w:val="22"/>
          <w:szCs w:val="22"/>
          <w:highlight w:val="none"/>
        </w:rPr>
        <w:outlineLvl w:val="2"/>
      </w:pPr>
      <w:r/>
      <w:bookmarkStart w:id="224" w:name="_Toc17570"/>
      <w:r/>
      <w:bookmarkStart w:id="225" w:name="_Toc107246245"/>
      <w:r>
        <w:rPr>
          <w:rFonts w:hint="eastAsia" w:ascii="宋体" w:hAnsi="宋体" w:cs="宋体"/>
          <w:b/>
          <w:color w:val="000000"/>
          <w:sz w:val="22"/>
          <w:szCs w:val="22"/>
          <w:highlight w:val="none"/>
        </w:rPr>
        <w:t xml:space="preserve">五．开标和评标</w:t>
      </w:r>
      <w:bookmarkEnd w:id="224"/>
      <w:r/>
      <w:bookmarkEnd w:id="225"/>
      <w:r/>
      <w:bookmarkStart w:id="226" w:name="_Toc96347885"/>
      <w:r>
        <w:rPr>
          <w:rFonts w:hint="eastAsia" w:ascii="宋体" w:hAnsi="宋体" w:cs="宋体"/>
          <w:b/>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27" w:name="_Toc100905230"/>
      <w:r/>
      <w:bookmarkStart w:id="228" w:name="_Toc104560868"/>
      <w:r/>
      <w:bookmarkStart w:id="229" w:name="_Toc103848553"/>
      <w:r/>
      <w:bookmarkStart w:id="230" w:name="_Toc107246246"/>
      <w:r>
        <w:rPr>
          <w:rFonts w:hint="eastAsia" w:ascii="宋体" w:hAnsi="宋体" w:cs="宋体"/>
          <w:b/>
          <w:color w:val="000000"/>
          <w:sz w:val="22"/>
          <w:szCs w:val="22"/>
          <w:highlight w:val="none"/>
        </w:rPr>
        <w:t xml:space="preserve">28.开标</w:t>
      </w:r>
      <w:bookmarkEnd w:id="226"/>
      <w:r/>
      <w:bookmarkEnd w:id="227"/>
      <w:r/>
      <w:bookmarkEnd w:id="228"/>
      <w:r/>
      <w:bookmarkEnd w:id="229"/>
      <w:r/>
      <w:bookmarkEnd w:id="230"/>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bookmarkStart w:id="231" w:name="_Toc100905231"/>
      <w:r>
        <w:rPr>
          <w:rFonts w:hint="eastAsia" w:ascii="宋体" w:hAnsi="宋体" w:cs="宋体"/>
          <w:bCs/>
          <w:color w:val="000000"/>
          <w:sz w:val="22"/>
          <w:szCs w:val="22"/>
          <w:highlight w:val="none"/>
        </w:rPr>
        <w:t xml:space="preserve">28.1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28.2 投标人在开标过程中涉及到的投标文件解密、开标结果确认等工作，应按照《操作手册》规定执行。</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28.3投标人不足3家的，不得开标。</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28.4 投标人如果对开标过程和开标结果有疑义，应当根据《操作手册》规定提出，“苏采云”系统中《开标记录表》公布后5分钟内未提出的，视同认可开标结果。</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（1）招标文件存在不合理条款或者招标程序不符合规定的，采购人、采购代理机构改正后依法重新招标；</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（2）招标文件没有不合理条款、招标程序符合规定，需要采用其他采购方式采购的，采购人依法报财政部门批准，经批准后，可变更为其他采购方式采购。</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28.6投标人未参加开标的，视同认可开标结果。</w:t>
      </w:r>
      <w:r>
        <w:rPr>
          <w:rFonts w:hint="eastAsia" w:ascii="宋体" w:hAnsi="宋体" w:cs="宋体"/>
          <w:bCs/>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32" w:name="_Toc107246247"/>
      <w:r>
        <w:rPr>
          <w:rFonts w:hint="eastAsia" w:ascii="宋体" w:hAnsi="宋体" w:cs="宋体"/>
          <w:b/>
          <w:color w:val="000000"/>
          <w:sz w:val="22"/>
          <w:szCs w:val="22"/>
          <w:highlight w:val="none"/>
        </w:rPr>
        <w:t xml:space="preserve">29.资格性审查</w:t>
      </w:r>
      <w:bookmarkEnd w:id="232"/>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bookmarkStart w:id="233" w:name="_Toc103848554"/>
      <w:r/>
      <w:bookmarkStart w:id="234" w:name="_Toc104560869"/>
      <w:r>
        <w:rPr>
          <w:rFonts w:hint="eastAsia" w:ascii="宋体" w:hAnsi="宋体" w:cs="宋体"/>
          <w:bCs/>
          <w:color w:val="000000"/>
          <w:sz w:val="22"/>
          <w:szCs w:val="22"/>
          <w:highlight w:val="none"/>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color w:val="000000"/>
          <w:sz w:val="22"/>
          <w:szCs w:val="22"/>
          <w:highlight w:val="none"/>
        </w:rPr>
      </w:r>
      <w:r/>
    </w:p>
    <w:p>
      <w:pPr>
        <w:pStyle w:val="638"/>
        <w:ind w:firstLine="422"/>
        <w:spacing w:line="500" w:lineRule="exact"/>
        <w:rPr>
          <w:rFonts w:hint="eastAsia" w:ascii="宋体" w:hAnsi="宋体" w:cs="宋体"/>
          <w:b/>
          <w:bCs/>
          <w:color w:val="000000"/>
          <w:sz w:val="22"/>
          <w:szCs w:val="22"/>
          <w:highlight w:val="none"/>
        </w:rPr>
      </w:pP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29.2</w:t>
      </w:r>
      <w:r>
        <w:rPr>
          <w:rFonts w:hint="eastAsia" w:ascii="宋体" w:hAnsi="宋体" w:cs="宋体"/>
          <w:b/>
          <w:color w:val="000000"/>
          <w:sz w:val="22"/>
          <w:szCs w:val="22"/>
          <w:highlight w:val="none"/>
        </w:rPr>
        <w:t xml:space="preserve">投标人不具备招标文件规定的投标人资格条件的</w:t>
      </w:r>
      <w:r>
        <w:rPr>
          <w:rFonts w:hint="eastAsia" w:ascii="宋体" w:hAnsi="宋体" w:cs="宋体"/>
          <w:b/>
          <w:bCs/>
          <w:color w:val="000000"/>
          <w:sz w:val="22"/>
          <w:szCs w:val="22"/>
          <w:highlight w:val="none"/>
        </w:rPr>
        <w:t xml:space="preserve">，应在资格审查时按照无效投标处理。</w:t>
      </w:r>
      <w:r>
        <w:rPr>
          <w:rFonts w:hint="eastAsia" w:ascii="宋体" w:hAnsi="宋体" w:cs="宋体"/>
          <w:b/>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29.3已经进行资格预审的，可以不再对投标人资格进行审查，资格预审合格的投标人在评标阶段资格发生变化的，应当通知采购方。</w:t>
      </w:r>
      <w:r>
        <w:rPr>
          <w:rFonts w:hint="eastAsia" w:ascii="宋体" w:hAnsi="宋体" w:cs="宋体"/>
          <w:bCs/>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35" w:name="_Toc107246248"/>
      <w:r>
        <w:rPr>
          <w:rFonts w:hint="eastAsia" w:ascii="宋体" w:hAnsi="宋体" w:cs="宋体"/>
          <w:b/>
          <w:color w:val="000000"/>
          <w:sz w:val="22"/>
          <w:szCs w:val="22"/>
          <w:highlight w:val="none"/>
        </w:rPr>
        <w:t xml:space="preserve">30.评标</w:t>
      </w:r>
      <w:bookmarkEnd w:id="233"/>
      <w:r/>
      <w:bookmarkEnd w:id="234"/>
      <w:r/>
      <w:bookmarkEnd w:id="235"/>
      <w:r>
        <w:rPr>
          <w:rFonts w:hint="eastAsia" w:ascii="宋体" w:hAnsi="宋体" w:cs="宋体"/>
          <w:b/>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36" w:name="_Toc107246249"/>
      <w:r/>
      <w:bookmarkStart w:id="237" w:name="_Toc104560870"/>
      <w:r/>
      <w:bookmarkStart w:id="238" w:name="_Toc103848555"/>
      <w:r>
        <w:rPr>
          <w:rFonts w:hint="eastAsia" w:ascii="宋体" w:hAnsi="宋体" w:cs="宋体"/>
          <w:b/>
          <w:color w:val="000000"/>
          <w:sz w:val="22"/>
          <w:szCs w:val="22"/>
          <w:highlight w:val="none"/>
        </w:rPr>
        <w:t xml:space="preserve">30.1评标委员会</w:t>
      </w:r>
      <w:bookmarkEnd w:id="236"/>
      <w:r/>
      <w:bookmarkEnd w:id="237"/>
      <w:r/>
      <w:bookmarkEnd w:id="238"/>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30.1.1评标委员会成员组成见</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，负责具体评标事务，并独立履行职责。</w:t>
      </w:r>
      <w:r>
        <w:rPr>
          <w:rFonts w:hint="eastAsia" w:ascii="宋体" w:hAnsi="宋体" w:cs="宋体"/>
          <w:bCs/>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39" w:name="_Toc103848556"/>
      <w:r/>
      <w:bookmarkStart w:id="240" w:name="_Toc104560871"/>
      <w:r/>
      <w:bookmarkStart w:id="241" w:name="_Toc107246250"/>
      <w:r>
        <w:rPr>
          <w:rFonts w:hint="eastAsia" w:ascii="宋体" w:hAnsi="宋体" w:cs="宋体"/>
          <w:b/>
          <w:color w:val="000000"/>
          <w:sz w:val="22"/>
          <w:szCs w:val="22"/>
          <w:highlight w:val="none"/>
        </w:rPr>
        <w:t xml:space="preserve">30.2</w:t>
      </w:r>
      <w:bookmarkEnd w:id="239"/>
      <w:r/>
      <w:bookmarkEnd w:id="240"/>
      <w:r>
        <w:rPr>
          <w:rFonts w:hint="eastAsia" w:ascii="宋体" w:hAnsi="宋体" w:cs="宋体"/>
          <w:b/>
          <w:color w:val="000000"/>
          <w:sz w:val="22"/>
          <w:szCs w:val="22"/>
          <w:highlight w:val="none"/>
        </w:rPr>
        <w:t xml:space="preserve">符合性审查</w:t>
      </w:r>
      <w:bookmarkEnd w:id="241"/>
      <w:r>
        <w:rPr>
          <w:rFonts w:hint="eastAsia" w:ascii="宋体" w:hAnsi="宋体" w:cs="宋体"/>
          <w:b/>
          <w:color w:val="000000"/>
          <w:sz w:val="22"/>
          <w:szCs w:val="22"/>
          <w:highlight w:val="none"/>
        </w:rPr>
        <w:t xml:space="preserve"> </w:t>
      </w:r>
      <w:r>
        <w:rPr>
          <w:rFonts w:hint="eastAsia" w:ascii="宋体" w:hAnsi="宋体" w:cs="宋体"/>
          <w:b/>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bCs/>
          <w:color w:val="000000"/>
          <w:sz w:val="22"/>
          <w:szCs w:val="22"/>
          <w:highlight w:val="none"/>
        </w:rPr>
      </w:r>
      <w:r/>
    </w:p>
    <w:p>
      <w:pPr>
        <w:pStyle w:val="638"/>
        <w:ind w:firstLine="422"/>
        <w:spacing w:line="500" w:lineRule="exact"/>
        <w:rPr>
          <w:rFonts w:hint="eastAsia" w:ascii="宋体" w:hAnsi="宋体" w:cs="宋体"/>
          <w:b/>
          <w:bCs/>
          <w:color w:val="000000"/>
          <w:sz w:val="22"/>
          <w:szCs w:val="22"/>
          <w:highlight w:val="none"/>
        </w:rPr>
      </w:pP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cs="宋体"/>
          <w:b/>
          <w:bCs/>
          <w:color w:val="000000"/>
          <w:sz w:val="22"/>
          <w:szCs w:val="22"/>
          <w:highlight w:val="none"/>
        </w:rPr>
      </w:r>
      <w:r/>
    </w:p>
    <w:p>
      <w:pPr>
        <w:pStyle w:val="638"/>
        <w:ind w:firstLine="422"/>
        <w:spacing w:line="500" w:lineRule="exact"/>
        <w:rPr>
          <w:rFonts w:hint="eastAsia" w:ascii="宋体" w:hAnsi="宋体" w:cs="宋体"/>
          <w:b/>
          <w:bCs/>
          <w:color w:val="000000"/>
          <w:sz w:val="22"/>
          <w:szCs w:val="22"/>
          <w:highlight w:val="none"/>
        </w:rPr>
      </w:pP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30.2.3投标文件有下列情况之一的，在符合性检查时按照无效投标处理：</w:t>
      </w:r>
      <w:bookmarkEnd w:id="231"/>
      <w:r>
        <w:rPr>
          <w:rFonts w:hint="eastAsia" w:ascii="宋体" w:hAnsi="宋体" w:cs="宋体"/>
          <w:b/>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bookmarkStart w:id="242" w:name="_Toc107246251"/>
      <w:r/>
      <w:bookmarkStart w:id="243" w:name="_Toc103848557"/>
      <w:r/>
      <w:bookmarkStart w:id="244" w:name="_Toc104560872"/>
      <w:r>
        <w:rPr>
          <w:rFonts w:hint="eastAsia" w:ascii="宋体" w:hAnsi="宋体" w:cs="宋体"/>
          <w:bCs/>
          <w:color w:val="000000"/>
          <w:sz w:val="22"/>
          <w:szCs w:val="22"/>
          <w:highlight w:val="none"/>
        </w:rPr>
        <w:t xml:space="preserve">（1）投标人在“苏采云”系统规定的时间内未成功解密电子投标文件的；</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（2）投标人未按照招标文件要求上传电子投标文件的；</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（3）同一投标人提交两个（含两个）以上不同的投标报价的；</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（4）投标文件未按照招标文件要求加盖电子公章的；</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（5）不具备招标文件中规定的资格要求的；</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（6）报价超过招标文件中规定的预算金额或者最高限价的；</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（7）投标文件含有采购人不能接受的附加条件的；</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（8）投标文件内容不全或不符合招标文件中规定的其他实质性要求的；</w:t>
      </w:r>
      <w:r>
        <w:rPr>
          <w:rFonts w:hint="eastAsia" w:ascii="宋体" w:hAnsi="宋体" w:cs="宋体"/>
          <w:bCs/>
          <w:color w:val="000000"/>
          <w:sz w:val="22"/>
          <w:szCs w:val="22"/>
          <w:highlight w:val="none"/>
        </w:rPr>
      </w:r>
      <w:r/>
    </w:p>
    <w:p>
      <w:pPr>
        <w:pStyle w:val="638"/>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（9）现行法律、法规、规章和招标文件规定的其他无效情形。</w:t>
      </w:r>
      <w:r>
        <w:rPr>
          <w:rFonts w:hint="eastAsia" w:ascii="宋体" w:hAnsi="宋体" w:cs="宋体"/>
          <w:bCs/>
          <w:color w:val="000000"/>
          <w:sz w:val="22"/>
          <w:szCs w:val="22"/>
          <w:highlight w:val="none"/>
        </w:rPr>
      </w:r>
      <w:r/>
    </w:p>
    <w:p>
      <w:pPr>
        <w:pStyle w:val="638"/>
        <w:spacing w:line="500" w:lineRule="exact"/>
        <w:widowControl/>
        <w:rPr>
          <w:rFonts w:hint="eastAsia" w:ascii="宋体" w:hAnsi="宋体"/>
          <w:b/>
          <w:color w:val="000000"/>
          <w:sz w:val="22"/>
          <w:szCs w:val="22"/>
          <w:highlight w:val="none"/>
        </w:rPr>
      </w:pPr>
      <w:r>
        <w:rPr>
          <w:rFonts w:hint="eastAsia" w:ascii="宋体" w:hAnsi="宋体"/>
          <w:b/>
          <w:color w:val="000000"/>
          <w:sz w:val="22"/>
          <w:szCs w:val="22"/>
          <w:highlight w:val="none"/>
        </w:rPr>
        <w:t xml:space="preserve">30.3 政府采购异常低价审查</w:t>
      </w:r>
      <w:r>
        <w:rPr>
          <w:rFonts w:hint="eastAsia" w:ascii="宋体" w:hAnsi="宋体"/>
          <w:b/>
          <w:color w:val="000000"/>
          <w:sz w:val="22"/>
          <w:szCs w:val="22"/>
          <w:highlight w:val="none"/>
        </w:rPr>
      </w:r>
      <w:r/>
    </w:p>
    <w:p>
      <w:pPr>
        <w:pStyle w:val="638"/>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（一）政府采购评审中出现下列情形之一的，评审委员会启动异常低价投标（响应）审查程序： </w:t>
      </w:r>
      <w:r>
        <w:rPr>
          <w:rFonts w:hint="eastAsia" w:ascii="宋体" w:hAnsi="宋体" w:cs="宋体"/>
          <w:b/>
          <w:color w:val="000000"/>
          <w:sz w:val="22"/>
          <w:szCs w:val="22"/>
          <w:highlight w:val="none"/>
        </w:rPr>
      </w:r>
      <w:r/>
    </w:p>
    <w:p>
      <w:pPr>
        <w:pStyle w:val="638"/>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cs="宋体"/>
          <w:b/>
          <w:color w:val="000000"/>
          <w:sz w:val="22"/>
          <w:szCs w:val="22"/>
          <w:highlight w:val="none"/>
        </w:rPr>
      </w:r>
      <w:r/>
    </w:p>
    <w:p>
      <w:pPr>
        <w:pStyle w:val="638"/>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cs="宋体"/>
          <w:b/>
          <w:color w:val="000000"/>
          <w:sz w:val="22"/>
          <w:szCs w:val="22"/>
          <w:highlight w:val="none"/>
        </w:rPr>
      </w:r>
      <w:r/>
    </w:p>
    <w:p>
      <w:pPr>
        <w:pStyle w:val="638"/>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3.投标（响应）报价低于采购项目最高限价45%的，即投标（响应）报价&lt;采购项目最高限价×45%； </w:t>
      </w:r>
      <w:r>
        <w:rPr>
          <w:rFonts w:hint="eastAsia" w:ascii="宋体" w:hAnsi="宋体" w:cs="宋体"/>
          <w:b/>
          <w:color w:val="000000"/>
          <w:sz w:val="22"/>
          <w:szCs w:val="22"/>
          <w:highlight w:val="none"/>
        </w:rPr>
      </w:r>
      <w:r/>
    </w:p>
    <w:p>
      <w:pPr>
        <w:pStyle w:val="638"/>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4.评审委员会基于专业判断，认为供应商报价过低，有可能影响产品质量或者不能诚信履约的其他情形。 </w:t>
      </w:r>
      <w:r>
        <w:rPr>
          <w:rFonts w:hint="eastAsia" w:ascii="宋体" w:hAnsi="宋体" w:cs="宋体"/>
          <w:b/>
          <w:color w:val="000000"/>
          <w:sz w:val="22"/>
          <w:szCs w:val="22"/>
          <w:highlight w:val="none"/>
        </w:rPr>
      </w:r>
      <w:r/>
    </w:p>
    <w:p>
      <w:pPr>
        <w:pStyle w:val="638"/>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cs="宋体"/>
          <w:bCs/>
          <w:color w:val="000000"/>
          <w:sz w:val="22"/>
          <w:szCs w:val="22"/>
          <w:highlight w:val="none"/>
        </w:rPr>
      </w:r>
      <w:r/>
    </w:p>
    <w:p>
      <w:pPr>
        <w:pStyle w:val="638"/>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相关法律法规对供应商报价有规定的，从其规定。 </w:t>
      </w:r>
      <w:r>
        <w:rPr>
          <w:rFonts w:hint="eastAsia" w:ascii="宋体" w:hAnsi="宋体" w:cs="宋体"/>
          <w:bCs/>
          <w:color w:val="000000"/>
          <w:sz w:val="22"/>
          <w:szCs w:val="22"/>
          <w:highlight w:val="none"/>
        </w:rPr>
      </w:r>
      <w:r/>
    </w:p>
    <w:p>
      <w:pPr>
        <w:pStyle w:val="638"/>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二）评审委员会启动异常低价投标（响应）审查后，属于前述第1项至第4项情形的，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bCs/>
          <w:color w:val="000000"/>
          <w:sz w:val="22"/>
          <w:szCs w:val="22"/>
          <w:highlight w:val="none"/>
        </w:rPr>
      </w:r>
      <w:r/>
    </w:p>
    <w:p>
      <w:pPr>
        <w:pStyle w:val="638"/>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bCs/>
          <w:color w:val="000000"/>
          <w:sz w:val="22"/>
          <w:szCs w:val="22"/>
          <w:highlight w:val="none"/>
        </w:rPr>
      </w:r>
      <w:r/>
    </w:p>
    <w:p>
      <w:pPr>
        <w:pStyle w:val="638"/>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cs="宋体"/>
          <w:bCs/>
          <w:color w:val="000000"/>
          <w:sz w:val="22"/>
          <w:szCs w:val="22"/>
          <w:highlight w:val="none"/>
        </w:rPr>
      </w:r>
      <w:r/>
    </w:p>
    <w:p>
      <w:pPr>
        <w:pStyle w:val="638"/>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color w:val="000000"/>
          <w:sz w:val="22"/>
          <w:szCs w:val="22"/>
          <w:highlight w:val="none"/>
        </w:rPr>
      </w:r>
      <w:r/>
    </w:p>
    <w:p>
      <w:pPr>
        <w:pStyle w:val="638"/>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30.4投标文件澄清</w:t>
      </w:r>
      <w:bookmarkEnd w:id="242"/>
      <w:r/>
      <w:bookmarkEnd w:id="243"/>
      <w:r/>
      <w:bookmarkEnd w:id="244"/>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30.4.1对于投标文件中含义不明确、同类问题表述不一致或者有明显文字和计算错误的内容，评标委员会应当以书面形式要求投标人作出必要的澄清、说明或者补正。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30.4.2投标人的澄清、说明或者补正应当采用书面形式，并加盖公章，或者由法定代表人或其授权的代表签字。投标人的澄清、说明或者补正不得超出投标文件的范围或者改变投标文件的实质性内容。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30.4.3评标委员会不接受投标人主动提出的澄清、说明。</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30.4.4有效的书面澄清材料，是投标文件的补充材料，成为投标文件的组成部分。</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45" w:name="_Toc107246252"/>
      <w:r>
        <w:rPr>
          <w:rFonts w:hint="eastAsia" w:ascii="宋体" w:hAnsi="宋体" w:cs="宋体"/>
          <w:b/>
          <w:color w:val="000000"/>
          <w:sz w:val="22"/>
          <w:szCs w:val="22"/>
          <w:highlight w:val="none"/>
        </w:rPr>
        <w:t xml:space="preserve">30.</w:t>
      </w:r>
      <w:bookmarkEnd w:id="245"/>
      <w:r>
        <w:rPr>
          <w:rFonts w:hint="eastAsia" w:ascii="宋体" w:hAnsi="宋体" w:cs="宋体"/>
          <w:b/>
          <w:color w:val="000000"/>
          <w:sz w:val="22"/>
          <w:szCs w:val="22"/>
          <w:highlight w:val="none"/>
        </w:rPr>
        <w:t xml:space="preserve">5报价修正</w:t>
      </w:r>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30.5.1投标文件报价出现前后不一致的，除招标文件另有规定外，按照下列规定修正：</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（1）投标文件中开标一览表（报价表）内容与投标文件中相应内容不一致的，以开标一览表（报价表）为准；</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（2）大写金额和小写金额不一致的，以大写金额为准；</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（3）单价金额小数点或者百分比有明显错位的，以开标一览表的总价为准，并修改单价；</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（4）总价金额与按单价汇总金额不一致的，以单价金额计算结果为准。</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46" w:name="_Toc107246253"/>
      <w:r/>
      <w:bookmarkStart w:id="247" w:name="_Toc104560873"/>
      <w:r/>
      <w:bookmarkStart w:id="248" w:name="_Toc103848558"/>
      <w:r>
        <w:rPr>
          <w:rFonts w:hint="eastAsia" w:ascii="宋体" w:hAnsi="宋体" w:cs="宋体"/>
          <w:b/>
          <w:color w:val="000000"/>
          <w:sz w:val="22"/>
          <w:szCs w:val="22"/>
          <w:highlight w:val="none"/>
        </w:rPr>
        <w:t xml:space="preserve">30.6同品牌多家投标人处理原则</w:t>
      </w:r>
      <w:bookmarkEnd w:id="246"/>
      <w:r/>
      <w:bookmarkEnd w:id="247"/>
      <w:r/>
      <w:bookmarkEnd w:id="248"/>
      <w:r>
        <w:rPr>
          <w:rFonts w:hint="eastAsia" w:ascii="宋体" w:hAnsi="宋体" w:cs="宋体"/>
          <w:b/>
          <w:color w:val="000000"/>
          <w:sz w:val="22"/>
          <w:szCs w:val="22"/>
          <w:highlight w:val="none"/>
        </w:rPr>
        <w:t xml:space="preserve">（本项目采购维保服务，不适用本条款）</w:t>
      </w:r>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30.6.1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30.6.2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30.6.3非单一产品采购项目，根据采购项目技术构成、产品价格比重等合理确定核心产品，核心产品见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。多家投标人提供的核心产品品牌相同的，按前两款规定处理。</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49" w:name="_Toc107246254"/>
      <w:r/>
      <w:bookmarkStart w:id="250" w:name="_Toc104560874"/>
      <w:r/>
      <w:bookmarkStart w:id="251" w:name="_Toc103848559"/>
      <w:r>
        <w:rPr>
          <w:rFonts w:hint="eastAsia" w:ascii="宋体" w:hAnsi="宋体" w:cs="宋体"/>
          <w:b/>
          <w:color w:val="000000"/>
          <w:sz w:val="22"/>
          <w:szCs w:val="22"/>
          <w:highlight w:val="none"/>
        </w:rPr>
        <w:t xml:space="preserve">30.7比较与评价</w:t>
      </w:r>
      <w:bookmarkEnd w:id="249"/>
      <w:r/>
      <w:bookmarkEnd w:id="250"/>
      <w:r/>
      <w:bookmarkEnd w:id="251"/>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30.7.1评标委员会应当按照招标文件中第五章《评标方法和评标标准》，对符合性审查合格的投标文件进行比较与评价。</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52" w:name="_Toc107246255"/>
      <w:r>
        <w:rPr>
          <w:rFonts w:hint="eastAsia" w:ascii="宋体" w:hAnsi="宋体" w:cs="宋体"/>
          <w:b/>
          <w:color w:val="000000"/>
          <w:sz w:val="22"/>
          <w:szCs w:val="22"/>
          <w:highlight w:val="none"/>
        </w:rPr>
        <w:t xml:space="preserve">30.8编写评标报告</w:t>
      </w:r>
      <w:bookmarkEnd w:id="252"/>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30.8.1评标委员会根据全体评标成员签字的原始评标记录和评标结果编写评标报告。</w:t>
      </w:r>
      <w:r>
        <w:rPr>
          <w:rFonts w:hint="eastAsia" w:ascii="宋体" w:hAnsi="宋体" w:cs="宋体"/>
          <w:color w:val="000000"/>
          <w:sz w:val="22"/>
          <w:szCs w:val="22"/>
          <w:highlight w:val="none"/>
        </w:rPr>
      </w:r>
      <w:r/>
    </w:p>
    <w:p>
      <w:pPr>
        <w:pStyle w:val="638"/>
        <w:spacing w:line="500" w:lineRule="exact"/>
        <w:rPr>
          <w:rFonts w:hint="eastAsia" w:ascii="宋体" w:hAnsi="宋体" w:cs="宋体"/>
          <w:color w:val="000000"/>
          <w:sz w:val="22"/>
          <w:szCs w:val="22"/>
          <w:highlight w:val="none"/>
        </w:rPr>
      </w:pPr>
      <w:r/>
      <w:bookmarkStart w:id="253" w:name="_Toc103848561"/>
      <w:r/>
      <w:bookmarkStart w:id="254" w:name="_Toc104560876"/>
      <w:r/>
      <w:bookmarkStart w:id="255" w:name="_Toc107246256"/>
      <w:r>
        <w:rPr>
          <w:rFonts w:hint="eastAsia" w:ascii="宋体" w:hAnsi="宋体" w:cs="宋体"/>
          <w:b/>
          <w:color w:val="000000"/>
          <w:sz w:val="22"/>
          <w:szCs w:val="22"/>
          <w:highlight w:val="none"/>
        </w:rPr>
        <w:t xml:space="preserve">30.9评标过程的保密</w:t>
      </w:r>
      <w:bookmarkEnd w:id="253"/>
      <w:r/>
      <w:bookmarkEnd w:id="254"/>
      <w:r/>
      <w:bookmarkEnd w:id="255"/>
      <w:r>
        <w:rPr>
          <w:rFonts w:hint="eastAsia" w:ascii="宋体" w:hAnsi="宋体" w:cs="宋体"/>
          <w:color w:val="000000"/>
          <w:sz w:val="22"/>
          <w:szCs w:val="22"/>
          <w:highlight w:val="none"/>
        </w:rPr>
        <w:tab/>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30.9.1评标委员会成员名单在评标结果公示前应当保密。</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30.9.2采购方应当采取必要的措施，保证评标在严格保密的情况下进行。</w:t>
      </w:r>
      <w:r>
        <w:rPr>
          <w:rFonts w:hint="eastAsia" w:ascii="宋体" w:hAnsi="宋体" w:cs="宋体"/>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30.9.3有关人员对评标情况以及在评标过程中获悉的国家秘密、商业秘密负有保密责任。</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outlineLvl w:val="2"/>
      </w:pPr>
      <w:r/>
      <w:bookmarkStart w:id="256" w:name="_Toc107246257"/>
      <w:r/>
      <w:bookmarkStart w:id="257" w:name="_Toc22883"/>
      <w:r>
        <w:rPr>
          <w:rFonts w:hint="eastAsia" w:ascii="宋体" w:hAnsi="宋体" w:cs="宋体"/>
          <w:b/>
          <w:color w:val="000000"/>
          <w:sz w:val="22"/>
          <w:szCs w:val="22"/>
          <w:highlight w:val="none"/>
        </w:rPr>
        <w:t xml:space="preserve">六．确定中标</w:t>
      </w:r>
      <w:bookmarkEnd w:id="256"/>
      <w:r/>
      <w:bookmarkEnd w:id="257"/>
      <w:r>
        <w:rPr>
          <w:rFonts w:hint="eastAsia" w:ascii="宋体" w:hAnsi="宋体" w:cs="宋体"/>
          <w:b/>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58" w:name="_Toc104560878"/>
      <w:r/>
      <w:bookmarkStart w:id="259" w:name="_Toc103848563"/>
      <w:r/>
      <w:bookmarkStart w:id="260" w:name="_Toc107246258"/>
      <w:r>
        <w:rPr>
          <w:rFonts w:hint="eastAsia" w:ascii="宋体" w:hAnsi="宋体" w:cs="宋体"/>
          <w:b/>
          <w:color w:val="000000"/>
          <w:sz w:val="22"/>
          <w:szCs w:val="22"/>
          <w:highlight w:val="none"/>
        </w:rPr>
        <w:t xml:space="preserve">31.确定中标</w:t>
      </w:r>
      <w:bookmarkEnd w:id="258"/>
      <w:r/>
      <w:bookmarkEnd w:id="259"/>
      <w:r>
        <w:rPr>
          <w:rFonts w:hint="eastAsia" w:ascii="宋体" w:hAnsi="宋体" w:cs="宋体"/>
          <w:b/>
          <w:color w:val="000000"/>
          <w:sz w:val="22"/>
          <w:szCs w:val="22"/>
          <w:highlight w:val="none"/>
        </w:rPr>
        <w:t xml:space="preserve">人</w:t>
      </w:r>
      <w:bookmarkEnd w:id="260"/>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31.1评委会根据本采购文件规定评分办法与评分标准综合打分，并按综合得分由高到低顺序向项目采购人推荐1名中标候选人。</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31.4评审结束后，采购人如未委托评标委员会直接确定中标人的，代理在评标结束后 2 个工作日内将评标报告送采购人。采购人在收到评标报告 5 个工作日内，在评标报告确定的中标候选人名单中按顺序确定中标人。代理机构将自中标人确定之日起 2 个工作日内，在省级以上财政部门指定的媒体上公布中标人结果，中标公告期为1个工作日，公告媒体见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公告的同时向中标人发出中标通知书。</w:t>
      </w:r>
      <w:r>
        <w:rPr>
          <w:rFonts w:hint="eastAsia" w:ascii="宋体" w:hAnsi="宋体" w:cs="宋体"/>
          <w:color w:val="000000"/>
          <w:sz w:val="22"/>
          <w:szCs w:val="22"/>
          <w:highlight w:val="none"/>
          <w:lang w:val="zh-CN"/>
        </w:rPr>
        <w:t xml:space="preserve">中标人</w:t>
      </w:r>
      <w:r>
        <w:rPr>
          <w:rFonts w:hint="eastAsia" w:ascii="宋体" w:hAnsi="宋体" w:cs="宋体"/>
          <w:color w:val="000000"/>
          <w:sz w:val="22"/>
          <w:szCs w:val="22"/>
          <w:highlight w:val="none"/>
        </w:rPr>
        <w:t xml:space="preserve">可</w:t>
      </w:r>
      <w:r>
        <w:rPr>
          <w:rFonts w:hint="eastAsia" w:ascii="宋体" w:hAnsi="宋体" w:cs="宋体"/>
          <w:color w:val="000000"/>
          <w:sz w:val="22"/>
          <w:szCs w:val="22"/>
          <w:highlight w:val="none"/>
          <w:lang w:val="zh-CN"/>
        </w:rPr>
        <w:t xml:space="preserve">在中标结果公告届满之日起三十日内,登录苏采云系统下载</w:t>
      </w:r>
      <w:r>
        <w:rPr>
          <w:rFonts w:hint="eastAsia" w:ascii="宋体" w:hAnsi="宋体" w:cs="宋体"/>
          <w:color w:val="000000"/>
          <w:sz w:val="22"/>
          <w:szCs w:val="22"/>
          <w:highlight w:val="none"/>
          <w:lang w:val="zh-CN"/>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61" w:name="_Toc103848564"/>
      <w:r/>
      <w:bookmarkStart w:id="262" w:name="_Toc104560879"/>
      <w:r/>
      <w:bookmarkStart w:id="263" w:name="_Toc107246259"/>
      <w:r>
        <w:rPr>
          <w:rFonts w:hint="eastAsia" w:ascii="宋体" w:hAnsi="宋体" w:cs="宋体"/>
          <w:b/>
          <w:color w:val="000000"/>
          <w:sz w:val="22"/>
          <w:szCs w:val="22"/>
          <w:highlight w:val="none"/>
        </w:rPr>
        <w:t xml:space="preserve">32.中标通知书</w:t>
      </w:r>
      <w:bookmarkEnd w:id="261"/>
      <w:r/>
      <w:bookmarkEnd w:id="262"/>
      <w:r/>
      <w:bookmarkEnd w:id="263"/>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32.1采购代理机构将在中标公告发布的同时向中标人发出中标通知书。</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32.2中标通知书将是合同的组成部分。对采购人和中标人均具有法律效力。</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32.3</w:t>
      </w:r>
      <w:bookmarkStart w:id="264" w:name="_Toc103848560"/>
      <w:r/>
      <w:bookmarkStart w:id="265" w:name="_Toc104560875"/>
      <w:r>
        <w:rPr>
          <w:rFonts w:hint="eastAsia" w:ascii="宋体" w:hAnsi="宋体" w:cs="宋体"/>
          <w:color w:val="000000"/>
          <w:sz w:val="22"/>
          <w:szCs w:val="22"/>
          <w:highlight w:val="none"/>
        </w:rPr>
        <w:t xml:space="preserve">中标通知书发出后，中标人无正当理由不得放弃中标，否则将依法承担法律责任。</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66" w:name="_Toc107246260"/>
      <w:r>
        <w:rPr>
          <w:rFonts w:hint="eastAsia" w:ascii="宋体" w:hAnsi="宋体" w:cs="宋体"/>
          <w:b/>
          <w:color w:val="000000"/>
          <w:sz w:val="22"/>
          <w:szCs w:val="22"/>
          <w:highlight w:val="none"/>
        </w:rPr>
        <w:t xml:space="preserve">33.废标</w:t>
      </w:r>
      <w:bookmarkEnd w:id="264"/>
      <w:r/>
      <w:bookmarkEnd w:id="265"/>
      <w:r/>
      <w:bookmarkEnd w:id="266"/>
      <w:r>
        <w:rPr>
          <w:rFonts w:hint="eastAsia" w:ascii="宋体" w:hAnsi="宋体" w:cs="宋体"/>
          <w:b/>
          <w:color w:val="000000"/>
          <w:sz w:val="22"/>
          <w:szCs w:val="22"/>
          <w:highlight w:val="none"/>
        </w:rPr>
      </w:r>
      <w:r/>
    </w:p>
    <w:p>
      <w:pPr>
        <w:pStyle w:val="638"/>
        <w:ind w:firstLine="316"/>
        <w:jc w:val="left"/>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★33.1出现下列情形之一的，应予废标：</w:t>
      </w:r>
      <w:r>
        <w:rPr>
          <w:rFonts w:hint="eastAsia" w:ascii="宋体" w:hAnsi="宋体" w:cs="宋体"/>
          <w:b/>
          <w:color w:val="000000"/>
          <w:sz w:val="22"/>
          <w:szCs w:val="22"/>
          <w:highlight w:val="none"/>
        </w:rPr>
      </w:r>
      <w:r/>
    </w:p>
    <w:p>
      <w:pPr>
        <w:pStyle w:val="638"/>
        <w:ind w:firstLine="315"/>
        <w:jc w:val="left"/>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（1）符合专业条件的投标人或者对招标文件作实质响应的投标人不足三家的；</w:t>
      </w:r>
      <w:r>
        <w:rPr>
          <w:rFonts w:hint="eastAsia" w:ascii="宋体" w:hAnsi="宋体" w:cs="宋体"/>
          <w:bCs/>
          <w:color w:val="000000"/>
          <w:sz w:val="22"/>
          <w:szCs w:val="22"/>
          <w:highlight w:val="none"/>
        </w:rPr>
      </w:r>
      <w:r/>
    </w:p>
    <w:p>
      <w:pPr>
        <w:pStyle w:val="638"/>
        <w:ind w:firstLine="315"/>
        <w:jc w:val="left"/>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（2）出现影响采购公正的违法、违规行为的；</w:t>
      </w:r>
      <w:r>
        <w:rPr>
          <w:rFonts w:hint="eastAsia" w:ascii="宋体" w:hAnsi="宋体" w:cs="宋体"/>
          <w:bCs/>
          <w:color w:val="000000"/>
          <w:sz w:val="22"/>
          <w:szCs w:val="22"/>
          <w:highlight w:val="none"/>
        </w:rPr>
      </w:r>
      <w:r/>
    </w:p>
    <w:p>
      <w:pPr>
        <w:pStyle w:val="638"/>
        <w:ind w:firstLine="315"/>
        <w:jc w:val="left"/>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（3）投标人的报价均超过了采购预算，采购人不能支付的；</w:t>
      </w:r>
      <w:r>
        <w:rPr>
          <w:rFonts w:hint="eastAsia" w:ascii="宋体" w:hAnsi="宋体" w:cs="宋体"/>
          <w:bCs/>
          <w:color w:val="000000"/>
          <w:sz w:val="22"/>
          <w:szCs w:val="22"/>
          <w:highlight w:val="none"/>
        </w:rPr>
      </w:r>
      <w:r/>
    </w:p>
    <w:p>
      <w:pPr>
        <w:pStyle w:val="638"/>
        <w:ind w:firstLine="315"/>
        <w:jc w:val="left"/>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（4）因重大变故，采购任务取消的。</w:t>
      </w:r>
      <w:r>
        <w:rPr>
          <w:rFonts w:hint="eastAsia" w:ascii="宋体" w:hAnsi="宋体" w:cs="宋体"/>
          <w:bCs/>
          <w:color w:val="000000"/>
          <w:sz w:val="22"/>
          <w:szCs w:val="22"/>
          <w:highlight w:val="none"/>
        </w:rPr>
      </w:r>
      <w:r/>
    </w:p>
    <w:p>
      <w:pPr>
        <w:pStyle w:val="638"/>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33.2废标后，采购人将废标理由通知所有投标人。</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67" w:name="_Toc107246261"/>
      <w:r/>
      <w:bookmarkStart w:id="268" w:name="_Toc103848565"/>
      <w:r/>
      <w:bookmarkStart w:id="269" w:name="_Toc104560880"/>
      <w:r>
        <w:rPr>
          <w:rFonts w:hint="eastAsia" w:ascii="宋体" w:hAnsi="宋体" w:cs="宋体"/>
          <w:b/>
          <w:color w:val="000000"/>
          <w:sz w:val="22"/>
          <w:szCs w:val="22"/>
          <w:highlight w:val="none"/>
        </w:rPr>
        <w:t xml:space="preserve">34.签订合同</w:t>
      </w:r>
      <w:bookmarkEnd w:id="267"/>
      <w:r/>
      <w:bookmarkEnd w:id="268"/>
      <w:r/>
      <w:bookmarkEnd w:id="269"/>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34.3联合体中标的，联合体各方应当共同与采购人签订合同，就中标项目向采购人承担连带责任。</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34.5中标通知书发出后，中标人无正当理由拒绝与采购人签订合同的，情节严重的，财政部门将其列入不良行为记录名单，在一至三年内不得参加南京市政府采购活动，并予以通报。</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34.6政府采购合同履行中，采购人需追加与合同标的相同的货物的，在不改变合同其他条款的前提下，可以与投标人协商签订补充合同，但所有补充合同的采购金额不得超过原合同采购金额的百分之十。</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70" w:name="_Toc103848567"/>
      <w:r/>
      <w:bookmarkStart w:id="271" w:name="_Toc104560881"/>
      <w:r/>
      <w:bookmarkStart w:id="272" w:name="_Toc107246262"/>
      <w:r>
        <w:rPr>
          <w:rFonts w:hint="eastAsia" w:ascii="宋体" w:hAnsi="宋体" w:cs="宋体"/>
          <w:b/>
          <w:color w:val="000000"/>
          <w:sz w:val="22"/>
          <w:szCs w:val="22"/>
          <w:highlight w:val="none"/>
        </w:rPr>
        <w:t xml:space="preserve">35.履约保证金</w:t>
      </w:r>
      <w:bookmarkEnd w:id="270"/>
      <w:r/>
      <w:bookmarkEnd w:id="271"/>
      <w:r/>
      <w:bookmarkEnd w:id="272"/>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35.1本项目是否缴纳履约保证金见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35.2</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color w:val="000000"/>
          <w:sz w:val="22"/>
          <w:szCs w:val="22"/>
          <w:highlight w:val="none"/>
        </w:rPr>
      </w:r>
      <w:r/>
    </w:p>
    <w:p>
      <w:pPr>
        <w:pStyle w:val="638"/>
        <w:ind w:firstLine="422"/>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35.3中标人没有按照</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的规定提交履约保证金的，视为放弃中标，其投标保证金不予退还。</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outlineLvl w:val="2"/>
      </w:pPr>
      <w:r/>
      <w:bookmarkStart w:id="273" w:name="_Toc107246263"/>
      <w:r/>
      <w:bookmarkStart w:id="274" w:name="_Toc22515"/>
      <w:r>
        <w:rPr>
          <w:rFonts w:hint="eastAsia" w:ascii="宋体" w:hAnsi="宋体" w:cs="宋体"/>
          <w:b/>
          <w:color w:val="000000"/>
          <w:sz w:val="22"/>
          <w:szCs w:val="22"/>
          <w:highlight w:val="none"/>
        </w:rPr>
        <w:t xml:space="preserve">七．</w:t>
      </w:r>
      <w:bookmarkStart w:id="275" w:name="_Toc103848569"/>
      <w:r>
        <w:rPr>
          <w:rFonts w:hint="eastAsia" w:ascii="宋体" w:hAnsi="宋体" w:cs="宋体"/>
          <w:b/>
          <w:color w:val="000000"/>
          <w:sz w:val="22"/>
          <w:szCs w:val="22"/>
          <w:highlight w:val="none"/>
        </w:rPr>
        <w:t xml:space="preserve">询问与质疑</w:t>
      </w:r>
      <w:bookmarkEnd w:id="273"/>
      <w:r/>
      <w:bookmarkEnd w:id="274"/>
      <w:r/>
      <w:bookmarkEnd w:id="275"/>
      <w:r>
        <w:rPr>
          <w:rFonts w:hint="eastAsia" w:ascii="宋体" w:hAnsi="宋体" w:cs="宋体"/>
          <w:b/>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76" w:name="_Toc107246264"/>
      <w:r/>
      <w:bookmarkStart w:id="277" w:name="_Toc104560883"/>
      <w:r/>
      <w:bookmarkStart w:id="278" w:name="_Toc102117305"/>
      <w:r>
        <w:rPr>
          <w:rFonts w:hint="eastAsia" w:ascii="宋体" w:hAnsi="宋体" w:cs="宋体"/>
          <w:b/>
          <w:color w:val="000000"/>
          <w:sz w:val="22"/>
          <w:szCs w:val="22"/>
          <w:highlight w:val="none"/>
        </w:rPr>
        <w:t xml:space="preserve">36.询问</w:t>
      </w:r>
      <w:bookmarkEnd w:id="276"/>
      <w:r/>
      <w:bookmarkEnd w:id="277"/>
      <w:r/>
      <w:bookmarkEnd w:id="278"/>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36.1供应商对政府采购活动事项有疑问的，可依法提出询问，并按</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载明的形式通知采购方。</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36.2采购方对供应商依法提出的询问，在3个工作日内作出答复，但答复的内容不得涉及商业秘密。</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79" w:name="_Toc107246265"/>
      <w:r/>
      <w:bookmarkStart w:id="280" w:name="_Toc102117306"/>
      <w:r/>
      <w:bookmarkStart w:id="281" w:name="_Toc104560884"/>
      <w:r>
        <w:rPr>
          <w:rFonts w:hint="eastAsia" w:ascii="宋体" w:hAnsi="宋体" w:cs="宋体"/>
          <w:b/>
          <w:color w:val="000000"/>
          <w:sz w:val="22"/>
          <w:szCs w:val="22"/>
          <w:highlight w:val="none"/>
        </w:rPr>
        <w:t xml:space="preserve">37.质疑</w:t>
      </w:r>
      <w:bookmarkEnd w:id="279"/>
      <w:r/>
      <w:bookmarkEnd w:id="280"/>
      <w:r/>
      <w:bookmarkEnd w:id="281"/>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37.2以联合体形式参加投标的，应当由组成联合体的所有供应商共同提出。</w:t>
      </w:r>
      <w:r>
        <w:rPr>
          <w:rFonts w:hint="eastAsia" w:ascii="宋体" w:hAnsi="宋体" w:cs="宋体"/>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37.3质疑函应使用财政部制定的范本文件。</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outlineLvl w:val="2"/>
      </w:pPr>
      <w:r/>
      <w:bookmarkStart w:id="282" w:name="_Toc107246266"/>
      <w:r/>
      <w:bookmarkStart w:id="283" w:name="_Toc29837"/>
      <w:r>
        <w:rPr>
          <w:rFonts w:hint="eastAsia" w:ascii="宋体" w:hAnsi="宋体" w:cs="宋体"/>
          <w:b/>
          <w:color w:val="000000"/>
          <w:sz w:val="22"/>
          <w:szCs w:val="22"/>
          <w:highlight w:val="none"/>
        </w:rPr>
        <w:t xml:space="preserve">八．其他</w:t>
      </w:r>
      <w:bookmarkEnd w:id="282"/>
      <w:r/>
      <w:bookmarkEnd w:id="283"/>
      <w:r>
        <w:rPr>
          <w:rFonts w:hint="eastAsia" w:ascii="宋体" w:hAnsi="宋体" w:cs="宋体"/>
          <w:b/>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84" w:name="_Toc107246267"/>
      <w:r/>
      <w:bookmarkStart w:id="285" w:name="_Toc104560886"/>
      <w:r/>
      <w:bookmarkStart w:id="286" w:name="_Toc103848572"/>
      <w:r>
        <w:rPr>
          <w:rFonts w:hint="eastAsia" w:ascii="宋体" w:hAnsi="宋体" w:cs="宋体"/>
          <w:b/>
          <w:color w:val="000000"/>
          <w:sz w:val="22"/>
          <w:szCs w:val="22"/>
          <w:highlight w:val="none"/>
        </w:rPr>
        <w:t xml:space="preserve">38.招标代理服务费</w:t>
      </w:r>
      <w:bookmarkEnd w:id="284"/>
      <w:r/>
      <w:bookmarkEnd w:id="285"/>
      <w:r/>
      <w:bookmarkEnd w:id="286"/>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38.1中标人是否交纳投招标代理服务费及相关要求见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87" w:name="_Toc103848573"/>
      <w:r/>
      <w:bookmarkStart w:id="288" w:name="_Toc107246268"/>
      <w:r/>
      <w:bookmarkStart w:id="289" w:name="_Toc104560887"/>
      <w:r>
        <w:rPr>
          <w:rFonts w:hint="eastAsia" w:ascii="宋体" w:hAnsi="宋体" w:cs="宋体"/>
          <w:b/>
          <w:color w:val="000000"/>
          <w:sz w:val="22"/>
          <w:szCs w:val="22"/>
          <w:highlight w:val="none"/>
        </w:rPr>
        <w:t xml:space="preserve">39.其他规定</w:t>
      </w:r>
      <w:bookmarkEnd w:id="287"/>
      <w:r/>
      <w:bookmarkEnd w:id="288"/>
      <w:r/>
      <w:bookmarkEnd w:id="289"/>
      <w:r>
        <w:rPr>
          <w:rFonts w:hint="eastAsia" w:ascii="宋体" w:hAnsi="宋体" w:cs="宋体"/>
          <w:b/>
          <w:color w:val="000000"/>
          <w:sz w:val="22"/>
          <w:szCs w:val="22"/>
          <w:highlight w:val="none"/>
        </w:rPr>
      </w:r>
      <w:r/>
    </w:p>
    <w:p>
      <w:pPr>
        <w:pStyle w:val="638"/>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39.1投标文件的其他规定见</w:t>
      </w:r>
      <w:r>
        <w:rPr>
          <w:rFonts w:hint="eastAsia" w:ascii="宋体" w:hAnsi="宋体" w:cs="宋体"/>
          <w:b/>
          <w:color w:val="000000"/>
          <w:sz w:val="22"/>
          <w:szCs w:val="22"/>
          <w:highlight w:val="none"/>
        </w:rPr>
        <w:t xml:space="preserve">投标人须知前附</w:t>
      </w:r>
      <w:r>
        <w:rPr>
          <w:rFonts w:hint="eastAsia" w:ascii="宋体" w:hAnsi="宋体" w:cs="宋体"/>
          <w:color w:val="000000"/>
          <w:sz w:val="22"/>
          <w:szCs w:val="22"/>
          <w:highlight w:val="none"/>
        </w:rPr>
        <w:t xml:space="preserve">表。</w:t>
      </w:r>
      <w:r>
        <w:rPr>
          <w:rFonts w:hint="eastAsia" w:ascii="宋体" w:hAnsi="宋体" w:cs="宋体"/>
          <w:color w:val="000000"/>
          <w:sz w:val="22"/>
          <w:szCs w:val="22"/>
          <w:highlight w:val="none"/>
        </w:rPr>
      </w:r>
      <w:r/>
    </w:p>
    <w:p>
      <w:pPr>
        <w:pStyle w:val="638"/>
        <w:spacing w:line="500" w:lineRule="exact"/>
        <w:rPr>
          <w:rFonts w:hint="eastAsia" w:ascii="宋体" w:hAnsi="宋体" w:cs="宋体"/>
          <w:b/>
          <w:color w:val="000000"/>
          <w:sz w:val="22"/>
          <w:szCs w:val="22"/>
          <w:highlight w:val="none"/>
        </w:rPr>
      </w:pPr>
      <w:r/>
      <w:bookmarkStart w:id="290" w:name="_Toc104560888"/>
      <w:r/>
      <w:bookmarkStart w:id="291" w:name="_Toc103848574"/>
      <w:r/>
      <w:bookmarkStart w:id="292" w:name="_Toc107246269"/>
      <w:r>
        <w:rPr>
          <w:rFonts w:hint="eastAsia" w:ascii="宋体" w:hAnsi="宋体" w:cs="宋体"/>
          <w:b/>
          <w:color w:val="000000"/>
          <w:sz w:val="22"/>
          <w:szCs w:val="22"/>
          <w:highlight w:val="none"/>
        </w:rPr>
        <w:t xml:space="preserve">40.文件解释权</w:t>
      </w:r>
      <w:bookmarkEnd w:id="290"/>
      <w:r/>
      <w:bookmarkEnd w:id="291"/>
      <w:r/>
      <w:bookmarkEnd w:id="292"/>
      <w:r>
        <w:rPr>
          <w:rFonts w:hint="eastAsia" w:ascii="宋体" w:hAnsi="宋体" w:cs="宋体"/>
          <w:b/>
          <w:color w:val="000000"/>
          <w:sz w:val="22"/>
          <w:szCs w:val="22"/>
          <w:highlight w:val="none"/>
        </w:rPr>
      </w:r>
      <w:r/>
    </w:p>
    <w:p>
      <w:pPr>
        <w:pStyle w:val="638"/>
        <w:ind w:firstLine="440"/>
        <w:spacing w:line="460" w:lineRule="exact"/>
        <w:rPr>
          <w:rFonts w:hint="eastAsia" w:ascii="宋体" w:hAnsi="宋体" w:cs="宋体"/>
          <w:color w:val="000000"/>
          <w:szCs w:val="21"/>
          <w:highlight w:val="none"/>
        </w:rPr>
      </w:pPr>
      <w:r>
        <w:rPr>
          <w:rFonts w:hint="eastAsia" w:ascii="宋体" w:hAnsi="宋体" w:cs="宋体"/>
          <w:color w:val="000000"/>
          <w:sz w:val="22"/>
          <w:szCs w:val="22"/>
          <w:highlight w:val="none"/>
        </w:rPr>
        <w:t xml:space="preserve">40.1本招标文件的解释权归采购人（或采购代理机构）所有。</w:t>
      </w:r>
      <w:bookmarkEnd w:id="220"/>
      <w:r>
        <w:rPr>
          <w:rFonts w:hint="eastAsia" w:ascii="宋体" w:hAnsi="宋体" w:cs="宋体"/>
          <w:color w:val="000000"/>
          <w:szCs w:val="21"/>
          <w:highlight w:val="none"/>
        </w:rPr>
      </w:r>
      <w:r/>
    </w:p>
    <w:p>
      <w:pPr>
        <w:pStyle w:val="639"/>
        <w:jc w:val="center"/>
        <w:spacing w:before="0" w:after="0" w:line="500" w:lineRule="exact"/>
        <w:rPr>
          <w:rFonts w:hint="eastAsia" w:ascii="宋体" w:hAnsi="宋体" w:cs="宋体"/>
          <w:b/>
          <w:color w:val="000000"/>
          <w:sz w:val="36"/>
          <w:szCs w:val="36"/>
          <w:highlight w:val="none"/>
        </w:rPr>
      </w:pPr>
      <w:r/>
      <w:bookmarkEnd w:id="73"/>
      <w:r/>
      <w:bookmarkEnd w:id="74"/>
      <w:r/>
      <w:bookmarkEnd w:id="75"/>
      <w:r>
        <w:rPr>
          <w:rFonts w:hint="eastAsia" w:ascii="宋体" w:hAnsi="宋体" w:cs="宋体"/>
          <w:color w:val="000000"/>
          <w:sz w:val="21"/>
          <w:szCs w:val="21"/>
          <w:highlight w:val="none"/>
        </w:rPr>
        <w:br w:type="page" w:clear="all"/>
      </w:r>
      <w:bookmarkStart w:id="293" w:name="_Toc22864"/>
      <w:r>
        <w:rPr>
          <w:rFonts w:hint="eastAsia" w:ascii="宋体" w:hAnsi="宋体" w:cs="宋体"/>
          <w:b/>
          <w:color w:val="000000"/>
          <w:sz w:val="36"/>
          <w:szCs w:val="36"/>
          <w:highlight w:val="none"/>
        </w:rPr>
        <w:t xml:space="preserve">第三章  合同条款及格式</w:t>
      </w:r>
      <w:bookmarkEnd w:id="293"/>
      <w:r>
        <w:rPr>
          <w:rFonts w:hint="eastAsia" w:ascii="宋体" w:hAnsi="宋体" w:cs="宋体"/>
          <w:b/>
          <w:color w:val="000000"/>
          <w:sz w:val="36"/>
          <w:szCs w:val="36"/>
          <w:highlight w:val="none"/>
        </w:rPr>
      </w:r>
      <w:r/>
    </w:p>
    <w:p>
      <w:pPr>
        <w:pStyle w:val="63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jc w:val="center"/>
        <w:spacing w:line="460" w:lineRule="exact"/>
        <w:rPr>
          <w:rFonts w:hAnsi="宋体"/>
          <w:color w:val="000000"/>
          <w:highlight w:val="none"/>
        </w:rPr>
      </w:pPr>
      <w:r/>
      <w:bookmarkStart w:id="294" w:name="_Toc53690887"/>
      <w:r/>
      <w:bookmarkStart w:id="295" w:name="_Toc89569905"/>
      <w:r>
        <w:rPr>
          <w:rFonts w:hint="eastAsia" w:hAnsi="宋体" w:cs="仿宋_GB2312"/>
          <w:b/>
          <w:bCs/>
          <w:color w:val="000000"/>
          <w:sz w:val="32"/>
          <w:szCs w:val="32"/>
          <w:highlight w:val="none"/>
        </w:rPr>
        <w:t xml:space="preserve">合同协议书</w:t>
      </w:r>
      <w:bookmarkEnd w:id="294"/>
      <w:r/>
      <w:bookmarkEnd w:id="295"/>
      <w:r>
        <w:rPr>
          <w:rFonts w:hAnsi="宋体"/>
          <w:color w:val="000000"/>
          <w:highlight w:val="none"/>
        </w:rPr>
      </w:r>
      <w:r/>
    </w:p>
    <w:p>
      <w:pPr>
        <w:pStyle w:val="638"/>
        <w:ind w:firstLine="425"/>
        <w:spacing w:line="460" w:lineRule="exact"/>
        <w:rPr>
          <w:rFonts w:ascii="宋体" w:hAnsi="宋体" w:cs="仿宋_GB2312"/>
          <w:color w:val="000000"/>
          <w:sz w:val="24"/>
          <w:highlight w:val="none"/>
        </w:rPr>
      </w:pPr>
      <w:r>
        <w:rPr>
          <w:rFonts w:ascii="宋体" w:hAnsi="宋体" w:cs="仿宋_GB2312"/>
          <w:color w:val="000000"/>
          <w:sz w:val="24"/>
          <w:highlight w:val="none"/>
        </w:rPr>
      </w:r>
      <w:r/>
    </w:p>
    <w:p>
      <w:pPr>
        <w:pStyle w:val="638"/>
        <w:spacing w:line="460" w:lineRule="exact"/>
        <w:rPr>
          <w:rFonts w:ascii="宋体" w:hAnsi="宋体" w:cs="仿宋_GB2312"/>
          <w:color w:val="000000"/>
          <w:sz w:val="24"/>
          <w:highlight w:val="none"/>
          <w:u w:val="single"/>
        </w:rPr>
      </w:pPr>
      <w:r>
        <w:rPr>
          <w:rFonts w:ascii="宋体" w:hAnsi="宋体" w:cs="仿宋_GB2312"/>
          <w:color w:val="000000"/>
          <w:sz w:val="24"/>
          <w:highlight w:val="none"/>
        </w:rPr>
        <w:t xml:space="preserve">甲方（</w:t>
      </w:r>
      <w:r>
        <w:rPr>
          <w:rFonts w:hint="eastAsia" w:ascii="宋体" w:hAnsi="宋体" w:cs="仿宋_GB2312"/>
          <w:color w:val="000000"/>
          <w:sz w:val="24"/>
          <w:highlight w:val="none"/>
        </w:rPr>
        <w:t xml:space="preserve">采购人</w:t>
      </w:r>
      <w:r>
        <w:rPr>
          <w:rFonts w:ascii="宋体" w:hAnsi="宋体" w:cs="仿宋_GB2312"/>
          <w:color w:val="000000"/>
          <w:sz w:val="24"/>
          <w:highlight w:val="none"/>
        </w:rPr>
        <w:t xml:space="preserve">）：</w:t>
      </w:r>
      <w:r>
        <w:rPr>
          <w:rFonts w:ascii="宋体" w:hAnsi="宋体" w:cs="仿宋_GB2312"/>
          <w:color w:val="000000"/>
          <w:sz w:val="24"/>
          <w:highlight w:val="none"/>
          <w:u w:val="single"/>
        </w:rPr>
      </w:r>
      <w:r/>
    </w:p>
    <w:p>
      <w:pPr>
        <w:pStyle w:val="638"/>
        <w:spacing w:line="460" w:lineRule="exact"/>
        <w:rPr>
          <w:rFonts w:ascii="宋体" w:hAnsi="宋体" w:cs="仿宋_GB2312"/>
          <w:color w:val="000000"/>
          <w:sz w:val="24"/>
          <w:highlight w:val="none"/>
          <w:u w:val="single"/>
        </w:rPr>
      </w:pPr>
      <w:r>
        <w:rPr>
          <w:rFonts w:ascii="宋体" w:hAnsi="宋体" w:cs="仿宋_GB2312"/>
          <w:color w:val="000000"/>
          <w:sz w:val="24"/>
          <w:highlight w:val="none"/>
        </w:rPr>
        <w:t xml:space="preserve">乙方（</w:t>
      </w:r>
      <w:r>
        <w:rPr>
          <w:rFonts w:hint="eastAsia" w:ascii="宋体" w:hAnsi="宋体" w:cs="仿宋_GB2312"/>
          <w:color w:val="000000"/>
          <w:sz w:val="24"/>
          <w:highlight w:val="none"/>
        </w:rPr>
        <w:t xml:space="preserve">供应商</w:t>
      </w:r>
      <w:r>
        <w:rPr>
          <w:rFonts w:ascii="宋体" w:hAnsi="宋体" w:cs="仿宋_GB2312"/>
          <w:color w:val="000000"/>
          <w:sz w:val="24"/>
          <w:highlight w:val="none"/>
        </w:rPr>
        <w:t xml:space="preserve">）：</w:t>
      </w:r>
      <w:r>
        <w:rPr>
          <w:rFonts w:ascii="宋体" w:hAnsi="宋体" w:cs="仿宋_GB2312"/>
          <w:color w:val="000000"/>
          <w:sz w:val="24"/>
          <w:highlight w:val="none"/>
          <w:u w:val="single"/>
        </w:rPr>
      </w:r>
      <w:r/>
    </w:p>
    <w:p>
      <w:pPr>
        <w:pStyle w:val="638"/>
        <w:ind w:firstLine="480"/>
        <w:spacing w:line="460" w:lineRule="exact"/>
        <w:rPr>
          <w:rFonts w:ascii="宋体" w:hAnsi="宋体"/>
          <w:color w:val="000000"/>
          <w:sz w:val="22"/>
          <w:szCs w:val="72"/>
          <w:highlight w:val="none"/>
        </w:rPr>
      </w:pPr>
      <w:r>
        <w:rPr>
          <w:rFonts w:ascii="宋体" w:hAnsi="宋体"/>
          <w:color w:val="000000"/>
          <w:sz w:val="22"/>
          <w:szCs w:val="72"/>
          <w:highlight w:val="none"/>
        </w:rPr>
      </w:r>
      <w:r/>
    </w:p>
    <w:p>
      <w:pPr>
        <w:pStyle w:val="638"/>
        <w:ind w:firstLine="480"/>
        <w:spacing w:line="460" w:lineRule="exact"/>
        <w:rPr>
          <w:rFonts w:hint="eastAsia" w:ascii="宋体" w:hAnsi="宋体"/>
          <w:color w:val="000000"/>
          <w:sz w:val="24"/>
          <w:highlight w:val="none"/>
        </w:rPr>
      </w:pPr>
      <w:r>
        <w:rPr>
          <w:rFonts w:ascii="宋体" w:hAnsi="宋体"/>
          <w:color w:val="000000"/>
          <w:sz w:val="24"/>
          <w:highlight w:val="none"/>
        </w:rPr>
        <w:t xml:space="preserve">依据《中华人民共和国</w:t>
      </w:r>
      <w:r>
        <w:rPr>
          <w:rFonts w:hint="eastAsia" w:ascii="宋体" w:hAnsi="宋体"/>
          <w:color w:val="000000"/>
          <w:sz w:val="24"/>
          <w:highlight w:val="none"/>
        </w:rPr>
        <w:t xml:space="preserve">民法典</w:t>
      </w:r>
      <w:r>
        <w:rPr>
          <w:rFonts w:ascii="宋体" w:hAnsi="宋体"/>
          <w:color w:val="000000"/>
          <w:sz w:val="24"/>
          <w:highlight w:val="none"/>
        </w:rPr>
        <w:t xml:space="preserve">》、《中华人民共和国政府采购法》</w:t>
      </w:r>
      <w:r>
        <w:rPr>
          <w:rFonts w:hint="eastAsia" w:ascii="宋体" w:hAnsi="宋体"/>
          <w:color w:val="000000"/>
          <w:sz w:val="24"/>
          <w:highlight w:val="none"/>
        </w:rPr>
        <w:t xml:space="preserve">与项目行业有关的法律法规，以及</w:t>
      </w:r>
      <w:r>
        <w:rPr>
          <w:rFonts w:hint="eastAsia" w:ascii="宋体" w:hAnsi="宋体" w:cs="宋体"/>
          <w:b/>
          <w:bCs/>
          <w:color w:val="000000"/>
          <w:sz w:val="24"/>
          <w:highlight w:val="none"/>
          <w:u w:val="single"/>
        </w:rPr>
        <w:t xml:space="preserve">长江中下游干流堤防巩固提升工程（江苏段）项目建议书（报告）编制</w:t>
      </w:r>
      <w:r>
        <w:rPr>
          <w:rFonts w:hint="eastAsia" w:ascii="宋体" w:hAnsi="宋体"/>
          <w:color w:val="000000"/>
          <w:sz w:val="24"/>
          <w:highlight w:val="none"/>
        </w:rPr>
        <w:t xml:space="preserve">（项目编号：</w:t>
      </w:r>
      <w:r>
        <w:rPr>
          <w:rFonts w:hint="eastAsia"/>
          <w:color w:val="000000"/>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t xml:space="preserve">的</w:t>
      </w:r>
      <w:r>
        <w:rPr>
          <w:rFonts w:hint="eastAsia" w:ascii="宋体" w:hAnsi="宋体"/>
          <w:color w:val="000000"/>
          <w:sz w:val="24"/>
          <w:highlight w:val="none"/>
        </w:rPr>
        <w:t xml:space="preserve">《招标文件》</w:t>
      </w:r>
      <w:r>
        <w:rPr>
          <w:rFonts w:ascii="宋体" w:hAnsi="宋体"/>
          <w:color w:val="000000"/>
          <w:sz w:val="24"/>
          <w:highlight w:val="none"/>
        </w:rPr>
        <w:t xml:space="preserve">，</w:t>
      </w:r>
      <w:r>
        <w:rPr>
          <w:rFonts w:hint="eastAsia" w:ascii="宋体" w:hAnsi="宋体"/>
          <w:color w:val="000000"/>
          <w:sz w:val="24"/>
          <w:highlight w:val="none"/>
        </w:rPr>
        <w:t xml:space="preserve">乙方的《投标文件》及《中标通知书》，甲、乙双方同意签订本合同。相关</w:t>
      </w:r>
      <w:r>
        <w:rPr>
          <w:rFonts w:ascii="宋体" w:hAnsi="宋体" w:cs="宋体"/>
          <w:color w:val="000000"/>
          <w:sz w:val="24"/>
          <w:highlight w:val="none"/>
        </w:rPr>
        <w:t xml:space="preserve">技术资料、文件</w:t>
      </w:r>
      <w:r>
        <w:rPr>
          <w:rFonts w:hint="eastAsia" w:ascii="宋体" w:hAnsi="宋体"/>
          <w:color w:val="000000"/>
          <w:sz w:val="24"/>
          <w:highlight w:val="none"/>
        </w:rPr>
        <w:t xml:space="preserve">、</w:t>
      </w:r>
      <w:r>
        <w:rPr>
          <w:rFonts w:ascii="宋体" w:hAnsi="宋体" w:cs="宋体"/>
          <w:color w:val="000000"/>
          <w:sz w:val="24"/>
          <w:highlight w:val="none"/>
        </w:rPr>
        <w:t xml:space="preserve">经双方确认进入合同的其他文件</w:t>
      </w:r>
      <w:r>
        <w:rPr>
          <w:rFonts w:hint="eastAsia" w:ascii="宋体" w:hAnsi="宋体"/>
          <w:color w:val="000000"/>
          <w:sz w:val="24"/>
          <w:highlight w:val="none"/>
        </w:rPr>
        <w:t xml:space="preserve">等均为本合同的组成部分。</w:t>
      </w:r>
      <w:r>
        <w:rPr>
          <w:rFonts w:hint="eastAsia" w:ascii="宋体" w:hAnsi="宋体"/>
          <w:color w:val="000000"/>
          <w:sz w:val="24"/>
          <w:highlight w:val="none"/>
        </w:rPr>
      </w:r>
      <w:r/>
    </w:p>
    <w:p>
      <w:pPr>
        <w:pStyle w:val="690"/>
        <w:spacing w:line="460" w:lineRule="exact"/>
        <w:rPr>
          <w:color w:val="000000"/>
          <w:sz w:val="24"/>
          <w:szCs w:val="56"/>
          <w:highlight w:val="none"/>
        </w:rPr>
      </w:pPr>
      <w:r>
        <w:rPr>
          <w:color w:val="000000"/>
          <w:sz w:val="24"/>
          <w:szCs w:val="56"/>
          <w:highlight w:val="none"/>
        </w:rPr>
      </w:r>
      <w:r/>
    </w:p>
    <w:p>
      <w:pPr>
        <w:pStyle w:val="638"/>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项目基本情况</w:t>
      </w:r>
      <w:r>
        <w:rPr>
          <w:rFonts w:ascii="宋体" w:hAnsi="宋体"/>
          <w:b/>
          <w:color w:val="000000"/>
          <w:sz w:val="24"/>
          <w:highlight w:val="none"/>
        </w:rPr>
      </w:r>
      <w:r/>
    </w:p>
    <w:p>
      <w:pPr>
        <w:pStyle w:val="69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长江中下游干流堤防巩固提升工程（江苏段）是江苏省“十五五”期间重点推进的重大防洪减灾项目之一。江苏省境内长江干流总长</w:t>
      </w:r>
      <w:r>
        <w:rPr>
          <w:rFonts w:ascii="宋体" w:hAnsi="宋体" w:eastAsia="宋体" w:cs="宋体"/>
          <w:color w:val="000000"/>
          <w:sz w:val="24"/>
          <w:szCs w:val="24"/>
          <w:highlight w:val="none"/>
        </w:rPr>
        <w:t xml:space="preserve">432.5km</w:t>
      </w:r>
      <w:r>
        <w:rPr>
          <w:rFonts w:hint="eastAsia" w:ascii="宋体" w:hAnsi="宋体" w:eastAsia="宋体" w:cs="宋体"/>
          <w:color w:val="000000"/>
          <w:sz w:val="24"/>
          <w:szCs w:val="24"/>
          <w:highlight w:val="none"/>
        </w:rPr>
        <w:t xml:space="preserve">，流经南京、扬州、镇江、泰州、常州、无锡、苏州、南通</w:t>
      </w: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个设区市，自上而下分为南京河段、镇扬河段、扬中河段、澄通河段、河口段五个河段，均为感潮河段，既受长江洪水威胁，又受高潮、特别是风暴潮的袭击</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工程通过堤防、防汛道路和穿堤建筑物建设等，提升江堤防洪能力，支撑保障长江经济带等国家战略实施，服务沿江经济社会高质量发展</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8"/>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合同期限</w:t>
      </w:r>
      <w:r>
        <w:rPr>
          <w:rFonts w:ascii="宋体" w:hAnsi="宋体"/>
          <w:b/>
          <w:color w:val="000000"/>
          <w:sz w:val="24"/>
          <w:highlight w:val="none"/>
        </w:rPr>
      </w:r>
      <w:r/>
    </w:p>
    <w:p>
      <w:pPr>
        <w:pStyle w:val="638"/>
        <w:ind w:firstLine="480"/>
        <w:jc w:val="left"/>
        <w:spacing w:line="420" w:lineRule="exact"/>
        <w:rPr>
          <w:rFonts w:hint="eastAsia" w:ascii="宋体" w:hAnsi="宋体" w:cs="宋体"/>
          <w:strike/>
          <w:color w:val="000000"/>
          <w:sz w:val="24"/>
          <w:highlight w:val="none"/>
        </w:rPr>
      </w:pPr>
      <w:r>
        <w:rPr>
          <w:rFonts w:hint="eastAsia" w:ascii="宋体" w:hAnsi="宋体" w:cs="宋体"/>
          <w:color w:val="000000"/>
          <w:sz w:val="24"/>
          <w:szCs w:val="24"/>
          <w:highlight w:val="none"/>
          <w:lang w:val="zh-CN"/>
        </w:rPr>
        <w:t xml:space="preserve">服务期限及工作成果：</w:t>
      </w:r>
      <w:r>
        <w:rPr>
          <w:rFonts w:hint="eastAsia" w:ascii="宋体" w:hAnsi="宋体" w:cs="宋体"/>
          <w:color w:val="000000"/>
          <w:sz w:val="24"/>
          <w:highlight w:val="none"/>
        </w:rPr>
        <w:t xml:space="preserve">合同签订后，2个月内完成项目建议书编制并报送长江委汇总，直至通过发改部门审批。</w:t>
      </w:r>
      <w:r>
        <w:rPr>
          <w:rFonts w:hint="eastAsia" w:ascii="宋体" w:hAnsi="宋体" w:cs="宋体"/>
          <w:strike/>
          <w:color w:val="000000"/>
          <w:sz w:val="24"/>
          <w:highlight w:val="none"/>
        </w:rPr>
      </w:r>
      <w:r/>
    </w:p>
    <w:p>
      <w:pPr>
        <w:pStyle w:val="638"/>
        <w:numPr>
          <w:ilvl w:val="0"/>
          <w:numId w:val="6"/>
        </w:numPr>
        <w:spacing w:line="460" w:lineRule="exact"/>
        <w:tabs>
          <w:tab w:val="left" w:pos="1521" w:leader="none"/>
        </w:tabs>
        <w:rPr>
          <w:rFonts w:ascii="宋体" w:hAnsi="宋体"/>
          <w:b/>
          <w:color w:val="000000"/>
          <w:sz w:val="24"/>
          <w:highlight w:val="none"/>
        </w:rPr>
      </w:pPr>
      <w:r/>
      <w:bookmarkStart w:id="296" w:name="OLE_LINK7"/>
      <w:r/>
      <w:bookmarkStart w:id="297" w:name="OLE_LINK8"/>
      <w:r/>
      <w:bookmarkStart w:id="298" w:name="_Toc239233914"/>
      <w:r/>
      <w:bookmarkStart w:id="299" w:name="_Toc212019594"/>
      <w:r/>
      <w:bookmarkStart w:id="300" w:name="_Toc247334841"/>
      <w:r/>
      <w:bookmarkStart w:id="301" w:name="_Toc238984975"/>
      <w:r/>
      <w:bookmarkStart w:id="302" w:name="_Toc241833903"/>
      <w:r/>
      <w:bookmarkStart w:id="303" w:name="_Toc232492928"/>
      <w:r/>
      <w:bookmarkStart w:id="304" w:name="_Toc282696226"/>
      <w:r/>
      <w:bookmarkStart w:id="305" w:name="_Toc225244852"/>
      <w:r/>
      <w:bookmarkStart w:id="306" w:name="_Toc225654644"/>
      <w:r/>
      <w:bookmarkStart w:id="307" w:name="_Toc185395249"/>
      <w:r/>
      <w:bookmarkStart w:id="308" w:name="_Toc211911348"/>
      <w:r/>
      <w:bookmarkStart w:id="309" w:name="_Toc286993786"/>
      <w:r/>
      <w:bookmarkStart w:id="310" w:name="_Toc211854449"/>
      <w:r/>
      <w:bookmarkStart w:id="311" w:name="_Toc237145406"/>
      <w:r/>
      <w:bookmarkStart w:id="312" w:name="_Toc225670751"/>
      <w:r/>
      <w:bookmarkStart w:id="313" w:name="_Toc283019214"/>
      <w:r/>
      <w:bookmarkStart w:id="314" w:name="_Toc251768862"/>
      <w:r/>
      <w:bookmarkStart w:id="315" w:name="_Toc239568418"/>
      <w:r>
        <w:rPr>
          <w:rFonts w:hint="eastAsia" w:ascii="宋体" w:hAnsi="宋体"/>
          <w:b/>
          <w:color w:val="000000"/>
          <w:sz w:val="24"/>
          <w:highlight w:val="none"/>
        </w:rPr>
        <w:t xml:space="preserve">服务内容与质量标准</w:t>
      </w:r>
      <w:r>
        <w:rPr>
          <w:rFonts w:ascii="宋体" w:hAnsi="宋体"/>
          <w:b/>
          <w:color w:val="000000"/>
          <w:sz w:val="24"/>
          <w:highlight w:val="none"/>
        </w:rPr>
      </w:r>
      <w:r/>
    </w:p>
    <w:p>
      <w:pPr>
        <w:pStyle w:val="638"/>
        <w:ind w:firstLine="480"/>
        <w:jc w:val="left"/>
        <w:spacing w:line="420" w:lineRule="exact"/>
        <w:rPr>
          <w:rFonts w:hint="eastAsia" w:ascii="宋体" w:hAnsi="宋体" w:cs="宋体"/>
          <w:color w:val="000000"/>
          <w:sz w:val="24"/>
          <w:highlight w:val="none"/>
        </w:rPr>
      </w:pPr>
      <w:r/>
      <w:bookmarkEnd w:id="296"/>
      <w:r/>
      <w:bookmarkEnd w:id="297"/>
      <w:r>
        <w:rPr>
          <w:rFonts w:hint="eastAsia" w:ascii="宋体" w:hAnsi="宋体" w:cs="宋体"/>
          <w:color w:val="000000"/>
          <w:sz w:val="24"/>
          <w:szCs w:val="24"/>
          <w:highlight w:val="none"/>
          <w:lang w:val="zh-CN"/>
        </w:rPr>
        <w:t xml:space="preserve">开展长江中下游干流堤防巩固提升工程（江苏段）项目建议书报告编制及审查报批服务工作，主要内容包括</w:t>
      </w:r>
      <w:r>
        <w:rPr>
          <w:rFonts w:hint="eastAsia" w:ascii="宋体" w:hAnsi="宋体" w:cs="宋体"/>
          <w:color w:val="000000"/>
          <w:sz w:val="24"/>
          <w:szCs w:val="24"/>
          <w:highlight w:val="none"/>
        </w:rPr>
        <w:t xml:space="preserve">但不限于</w:t>
      </w:r>
      <w:r>
        <w:rPr>
          <w:rFonts w:hint="eastAsia" w:ascii="宋体" w:hAnsi="宋体" w:cs="宋体"/>
          <w:color w:val="000000"/>
          <w:sz w:val="24"/>
          <w:szCs w:val="24"/>
          <w:highlight w:val="none"/>
          <w:lang w:val="zh-CN"/>
        </w:rPr>
        <w:t xml:space="preserve">：（1）编制江苏境内工程项目建议书报告。论证建设该工程项目的必要性，明确工程任务，分析论证工程建设规模</w:t>
      </w:r>
      <w:r>
        <w:rPr>
          <w:rFonts w:ascii="Times New Roman" w:hAnsi="Times New Roman" w:cs="Times New Roman"/>
          <w:color w:val="000000"/>
          <w:sz w:val="24"/>
          <w:szCs w:val="24"/>
          <w:highlight w:val="none"/>
          <w:lang w:val="zh-CN"/>
        </w:rPr>
        <w:t xml:space="preserve">（1级堤防约50公里，2级堤防约500公里）</w:t>
      </w:r>
      <w:r>
        <w:rPr>
          <w:rFonts w:hint="eastAsia" w:ascii="宋体" w:hAnsi="宋体" w:cs="宋体"/>
          <w:color w:val="000000"/>
          <w:sz w:val="24"/>
          <w:szCs w:val="24"/>
          <w:highlight w:val="none"/>
          <w:lang w:val="zh-CN"/>
        </w:rPr>
        <w:t xml:space="preserve">，进行工程总</w:t>
      </w:r>
      <w:r>
        <w:rPr>
          <w:rFonts w:hint="eastAsia" w:ascii="宋体" w:hAnsi="宋体" w:cs="宋体"/>
          <w:color w:val="000000"/>
          <w:sz w:val="24"/>
          <w:szCs w:val="24"/>
          <w:highlight w:val="none"/>
        </w:rPr>
        <w:t xml:space="preserve">体</w:t>
      </w:r>
      <w:r>
        <w:rPr>
          <w:rFonts w:hint="eastAsia" w:ascii="宋体" w:hAnsi="宋体" w:cs="宋体"/>
          <w:color w:val="000000"/>
          <w:sz w:val="24"/>
          <w:szCs w:val="24"/>
          <w:highlight w:val="none"/>
          <w:lang w:val="zh-CN"/>
        </w:rPr>
        <w:t xml:space="preserve">布置和主要建筑物方案设计，以及移民征迁、水土保持、环境影响评价、工程管理等分析；论证分析内容及深度满足行业规范和审批要求</w:t>
      </w:r>
      <w:r>
        <w:rPr>
          <w:rFonts w:hint="eastAsia" w:ascii="宋体" w:hAnsi="宋体" w:cs="宋体"/>
          <w:color w:val="000000"/>
          <w:sz w:val="24"/>
          <w:szCs w:val="24"/>
          <w:highlight w:val="none"/>
        </w:rPr>
        <w:t xml:space="preserve">等</w:t>
      </w:r>
      <w:r>
        <w:rPr>
          <w:rFonts w:hint="eastAsia" w:ascii="宋体" w:hAnsi="宋体" w:cs="宋体"/>
          <w:color w:val="000000"/>
          <w:sz w:val="24"/>
          <w:szCs w:val="24"/>
          <w:highlight w:val="none"/>
          <w:lang w:val="zh-CN"/>
        </w:rPr>
        <w:t xml:space="preserve">。（2）配合长江委汇总编制</w:t>
      </w:r>
      <w:r>
        <w:rPr>
          <w:rFonts w:hint="eastAsia" w:ascii="宋体" w:hAnsi="宋体" w:cs="宋体"/>
          <w:color w:val="000000"/>
          <w:sz w:val="24"/>
          <w:highlight w:val="none"/>
        </w:rPr>
        <w:t xml:space="preserve">长江中下游干流堤防巩固提升工程项目建议书。（3）编制堤线布局专题论证报告。</w:t>
      </w:r>
      <w:r>
        <w:rPr>
          <w:rFonts w:hint="eastAsia" w:ascii="宋体" w:hAnsi="宋体" w:cs="宋体"/>
          <w:color w:val="000000"/>
          <w:sz w:val="24"/>
          <w:highlight w:val="none"/>
        </w:rPr>
      </w:r>
      <w:r/>
    </w:p>
    <w:p>
      <w:pPr>
        <w:pStyle w:val="638"/>
        <w:ind w:firstLine="482"/>
        <w:jc w:val="left"/>
        <w:spacing w:line="420" w:lineRule="exact"/>
        <w:rPr>
          <w:rFonts w:ascii="宋体" w:hAnsi="宋体"/>
          <w:b/>
          <w:color w:val="000000"/>
          <w:sz w:val="24"/>
          <w:highlight w:val="none"/>
        </w:rPr>
      </w:pPr>
      <w:r>
        <w:rPr>
          <w:rFonts w:hint="eastAsia" w:ascii="宋体" w:hAnsi="宋体"/>
          <w:b/>
          <w:color w:val="000000"/>
          <w:sz w:val="24"/>
          <w:highlight w:val="none"/>
        </w:rPr>
        <w:t xml:space="preserve">服务费用及支付方式</w:t>
      </w:r>
      <w:r>
        <w:rPr>
          <w:rFonts w:ascii="宋体" w:hAnsi="宋体"/>
          <w:b/>
          <w:color w:val="000000"/>
          <w:sz w:val="24"/>
          <w:highlight w:val="none"/>
        </w:rPr>
      </w:r>
      <w:r/>
    </w:p>
    <w:p>
      <w:pPr>
        <w:pStyle w:val="638"/>
        <w:ind w:firstLine="480"/>
        <w:spacing w:line="460" w:lineRule="exact"/>
        <w:tabs>
          <w:tab w:val="left" w:pos="1440" w:leader="none"/>
        </w:tabs>
        <w:rPr>
          <w:rFonts w:hint="eastAsia" w:ascii="宋体" w:hAnsi="宋体"/>
          <w:b/>
          <w:bCs/>
          <w:color w:val="000000"/>
          <w:sz w:val="24"/>
          <w:highlight w:val="none"/>
        </w:rPr>
      </w:pPr>
      <w:r>
        <w:rPr>
          <w:rFonts w:hint="eastAsia" w:ascii="宋体" w:hAnsi="宋体"/>
          <w:b/>
          <w:bCs/>
          <w:color w:val="000000"/>
          <w:sz w:val="24"/>
          <w:highlight w:val="none"/>
        </w:rPr>
        <w:t xml:space="preserve">本项目服务费用（大写）：</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w:t>
      </w:r>
      <w:r>
        <w:rPr>
          <w:rFonts w:hint="eastAsia" w:ascii="宋体" w:hAnsi="宋体"/>
          <w:b/>
          <w:bCs/>
          <w:color w:val="000000"/>
          <w:sz w:val="24"/>
          <w:highlight w:val="none"/>
        </w:rPr>
      </w:r>
      <w:r/>
    </w:p>
    <w:p>
      <w:pPr>
        <w:pStyle w:val="638"/>
        <w:ind w:firstLine="482"/>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支付方式：完成合同规定的工作内容，通过甲方组织的技术审查会，提交正式项目建议书报告后，一次性支付全部合同价款。</w:t>
      </w:r>
      <w:r>
        <w:rPr>
          <w:rFonts w:hint="eastAsia" w:ascii="宋体" w:hAnsi="宋体"/>
          <w:b/>
          <w:bCs/>
          <w:color w:val="000000"/>
          <w:sz w:val="24"/>
          <w:highlight w:val="none"/>
        </w:rPr>
      </w:r>
      <w:r/>
    </w:p>
    <w:p>
      <w:pPr>
        <w:pStyle w:val="638"/>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知识产权</w:t>
      </w:r>
      <w:r>
        <w:rPr>
          <w:rFonts w:ascii="宋体" w:hAnsi="宋体"/>
          <w:b/>
          <w:color w:val="000000"/>
          <w:sz w:val="24"/>
          <w:highlight w:val="none"/>
        </w:rPr>
      </w:r>
      <w:r/>
    </w:p>
    <w:p>
      <w:pPr>
        <w:pStyle w:val="638"/>
        <w:ind w:firstLine="480"/>
        <w:spacing w:line="460" w:lineRule="exact"/>
        <w:tabs>
          <w:tab w:val="left" w:pos="1440" w:leader="none"/>
        </w:tabs>
        <w:rPr>
          <w:rFonts w:ascii="宋体" w:hAnsi="宋体"/>
          <w:color w:val="000000"/>
          <w:sz w:val="24"/>
          <w:highlight w:val="none"/>
        </w:rPr>
      </w:pPr>
      <w:r>
        <w:rPr>
          <w:rFonts w:hint="eastAsia" w:ascii="宋体" w:hAnsi="宋体"/>
          <w:color w:val="000000"/>
          <w:sz w:val="24"/>
          <w:highlight w:val="none"/>
        </w:rPr>
        <w:t xml:space="preserve">乙方应保证所提供的服务或其任何一部分均不会侵犯任何第三方的专利权、商标权或著作权。</w:t>
      </w:r>
      <w:r>
        <w:rPr>
          <w:rFonts w:ascii="宋体" w:hAnsi="宋体"/>
          <w:color w:val="000000"/>
          <w:sz w:val="24"/>
          <w:highlight w:val="none"/>
        </w:rPr>
      </w:r>
      <w:r/>
    </w:p>
    <w:p>
      <w:pPr>
        <w:pStyle w:val="638"/>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无产权瑕疵条款</w:t>
      </w:r>
      <w:r>
        <w:rPr>
          <w:rFonts w:ascii="宋体" w:hAnsi="宋体"/>
          <w:b/>
          <w:color w:val="000000"/>
          <w:sz w:val="24"/>
          <w:highlight w:val="none"/>
        </w:rPr>
      </w:r>
      <w:r/>
    </w:p>
    <w:p>
      <w:pPr>
        <w:pStyle w:val="638"/>
        <w:ind w:firstLine="480"/>
        <w:spacing w:line="460" w:lineRule="exact"/>
        <w:tabs>
          <w:tab w:val="left" w:pos="1440" w:leader="none"/>
        </w:tabs>
        <w:rPr>
          <w:rFonts w:ascii="宋体" w:hAnsi="宋体"/>
          <w:color w:val="000000"/>
          <w:sz w:val="24"/>
          <w:highlight w:val="none"/>
        </w:rPr>
      </w:pPr>
      <w:r>
        <w:rPr>
          <w:rFonts w:hint="eastAsia" w:ascii="宋体" w:hAnsi="宋体"/>
          <w:color w:val="000000"/>
          <w:sz w:val="24"/>
          <w:highlight w:val="none"/>
        </w:rPr>
        <w:t xml:space="preserve">乙方保证所提供的服务的所有权完全属于乙方且无任何抵押、查封等产权瑕疵。如有产权瑕疵的，视为乙方违约。乙方应负担由此而产生的一切损失。</w:t>
      </w:r>
      <w:r>
        <w:rPr>
          <w:rFonts w:ascii="宋体" w:hAnsi="宋体"/>
          <w:color w:val="000000"/>
          <w:sz w:val="24"/>
          <w:highlight w:val="none"/>
        </w:rPr>
      </w:r>
      <w:r/>
    </w:p>
    <w:p>
      <w:pPr>
        <w:pStyle w:val="638"/>
        <w:numPr>
          <w:ilvl w:val="0"/>
          <w:numId w:val="6"/>
        </w:numPr>
        <w:spacing w:line="460" w:lineRule="exact"/>
        <w:tabs>
          <w:tab w:val="left" w:pos="1521" w:leader="none"/>
        </w:tabs>
        <w:rPr>
          <w:rFonts w:ascii="宋体" w:hAnsi="宋体"/>
          <w:b/>
          <w:color w:val="000000"/>
          <w:sz w:val="24"/>
          <w:highlight w:val="none"/>
        </w:rPr>
      </w:pPr>
      <w:r>
        <w:rPr>
          <w:rFonts w:ascii="宋体" w:hAnsi="宋体"/>
          <w:b/>
          <w:color w:val="000000"/>
          <w:sz w:val="24"/>
          <w:highlight w:val="none"/>
        </w:rPr>
        <w:t xml:space="preserve">甲方的权利和义务</w:t>
      </w:r>
      <w:r>
        <w:rPr>
          <w:rFonts w:ascii="宋体" w:hAnsi="宋体"/>
          <w:b/>
          <w:color w:val="000000"/>
          <w:sz w:val="24"/>
          <w:highlight w:val="none"/>
        </w:rPr>
      </w:r>
      <w:r/>
    </w:p>
    <w:p>
      <w:pPr>
        <w:pStyle w:val="638"/>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甲方有权对合同规定范围内</w:t>
      </w:r>
      <w:r>
        <w:rPr>
          <w:rFonts w:hint="eastAsia" w:ascii="宋体" w:hAnsi="宋体"/>
          <w:bCs/>
          <w:color w:val="000000"/>
          <w:sz w:val="24"/>
          <w:highlight w:val="none"/>
        </w:rPr>
        <w:t xml:space="preserve">乙方的服务行为</w:t>
      </w:r>
      <w:r>
        <w:rPr>
          <w:rFonts w:ascii="宋体" w:hAnsi="宋体"/>
          <w:bCs/>
          <w:color w:val="000000"/>
          <w:sz w:val="24"/>
          <w:highlight w:val="none"/>
        </w:rPr>
        <w:t xml:space="preserve">进行监督和检查，拥有监管权。有权定期核对乙方提供服务所配备的人员数量。对甲方认为不合理的部分有权</w:t>
      </w:r>
      <w:r>
        <w:rPr>
          <w:rFonts w:hint="eastAsia" w:ascii="宋体" w:hAnsi="宋体"/>
          <w:bCs/>
          <w:color w:val="000000"/>
          <w:sz w:val="24"/>
          <w:highlight w:val="none"/>
        </w:rPr>
        <w:t xml:space="preserve">下达整改通知书，并</w:t>
      </w:r>
      <w:r>
        <w:rPr>
          <w:rFonts w:ascii="宋体" w:hAnsi="宋体"/>
          <w:bCs/>
          <w:color w:val="000000"/>
          <w:sz w:val="24"/>
          <w:highlight w:val="none"/>
        </w:rPr>
        <w:t xml:space="preserve">要求乙方</w:t>
      </w:r>
      <w:r>
        <w:rPr>
          <w:rFonts w:hint="eastAsia" w:ascii="宋体" w:hAnsi="宋体"/>
          <w:bCs/>
          <w:color w:val="000000"/>
          <w:sz w:val="24"/>
          <w:highlight w:val="none"/>
        </w:rPr>
        <w:t xml:space="preserve">限期整改</w:t>
      </w:r>
      <w:r>
        <w:rPr>
          <w:rFonts w:ascii="宋体" w:hAnsi="宋体"/>
          <w:bCs/>
          <w:color w:val="000000"/>
          <w:sz w:val="24"/>
          <w:highlight w:val="none"/>
        </w:rPr>
        <w:t xml:space="preserve">。</w:t>
      </w:r>
      <w:r>
        <w:rPr>
          <w:rFonts w:ascii="宋体" w:hAnsi="宋体"/>
          <w:bCs/>
          <w:color w:val="000000"/>
          <w:sz w:val="24"/>
          <w:highlight w:val="none"/>
        </w:rPr>
      </w:r>
      <w:r/>
    </w:p>
    <w:p>
      <w:pPr>
        <w:pStyle w:val="638"/>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2、甲方有权依据双方签订的考评办法对乙方提供的服务进行定期考评。当考评结果未达到标准时，有权依据考评办法约定的数额扣除履约保证金（如有）。</w:t>
      </w:r>
      <w:r>
        <w:rPr>
          <w:rFonts w:ascii="宋体" w:hAnsi="宋体"/>
          <w:bCs/>
          <w:color w:val="000000"/>
          <w:sz w:val="24"/>
          <w:highlight w:val="none"/>
        </w:rPr>
      </w:r>
      <w:r/>
    </w:p>
    <w:p>
      <w:pPr>
        <w:pStyle w:val="638"/>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负责检查监督乙方管理工作的实施及制度的执行情况。</w:t>
      </w:r>
      <w:r>
        <w:rPr>
          <w:rFonts w:ascii="宋体" w:hAnsi="宋体"/>
          <w:bCs/>
          <w:color w:val="000000"/>
          <w:sz w:val="24"/>
          <w:highlight w:val="none"/>
        </w:rPr>
      </w:r>
      <w:r/>
    </w:p>
    <w:p>
      <w:pPr>
        <w:pStyle w:val="638"/>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t xml:space="preserve">根据本合同规定，按时向乙方支付应付</w:t>
      </w:r>
      <w:r>
        <w:rPr>
          <w:rFonts w:hint="eastAsia" w:ascii="宋体" w:hAnsi="宋体"/>
          <w:bCs/>
          <w:color w:val="000000"/>
          <w:sz w:val="24"/>
          <w:highlight w:val="none"/>
        </w:rPr>
        <w:t xml:space="preserve">服务费用</w:t>
      </w:r>
      <w:r>
        <w:rPr>
          <w:rFonts w:ascii="宋体" w:hAnsi="宋体"/>
          <w:bCs/>
          <w:color w:val="000000"/>
          <w:sz w:val="24"/>
          <w:highlight w:val="none"/>
        </w:rPr>
        <w:t xml:space="preserve">。</w:t>
      </w:r>
      <w:r>
        <w:rPr>
          <w:rFonts w:ascii="宋体" w:hAnsi="宋体"/>
          <w:bCs/>
          <w:color w:val="000000"/>
          <w:sz w:val="24"/>
          <w:highlight w:val="none"/>
        </w:rPr>
      </w:r>
      <w:r/>
    </w:p>
    <w:p>
      <w:pPr>
        <w:pStyle w:val="638"/>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国家法律、法规所规定由甲方承担的其它责任。</w:t>
      </w:r>
      <w:r>
        <w:rPr>
          <w:rFonts w:ascii="宋体" w:hAnsi="宋体"/>
          <w:bCs/>
          <w:color w:val="000000"/>
          <w:sz w:val="24"/>
          <w:highlight w:val="none"/>
        </w:rPr>
      </w:r>
      <w:r/>
    </w:p>
    <w:p>
      <w:pPr>
        <w:pStyle w:val="638"/>
        <w:numPr>
          <w:ilvl w:val="0"/>
          <w:numId w:val="6"/>
        </w:numPr>
        <w:spacing w:line="460" w:lineRule="exact"/>
        <w:tabs>
          <w:tab w:val="left" w:pos="1521" w:leader="none"/>
        </w:tabs>
        <w:rPr>
          <w:rFonts w:ascii="宋体" w:hAnsi="宋体"/>
          <w:b/>
          <w:color w:val="000000"/>
          <w:sz w:val="24"/>
          <w:highlight w:val="none"/>
        </w:rPr>
      </w:pPr>
      <w:r>
        <w:rPr>
          <w:rFonts w:ascii="宋体" w:hAnsi="宋体"/>
          <w:b/>
          <w:color w:val="000000"/>
          <w:sz w:val="24"/>
          <w:highlight w:val="none"/>
        </w:rPr>
        <w:t xml:space="preserve">乙方的权利和义务</w:t>
      </w:r>
      <w:r>
        <w:rPr>
          <w:rFonts w:ascii="宋体" w:hAnsi="宋体"/>
          <w:b/>
          <w:color w:val="000000"/>
          <w:sz w:val="24"/>
          <w:highlight w:val="none"/>
        </w:rPr>
      </w:r>
      <w:r/>
    </w:p>
    <w:p>
      <w:pPr>
        <w:pStyle w:val="638"/>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对本合同规定的委托</w:t>
      </w:r>
      <w:r>
        <w:rPr>
          <w:rFonts w:hint="eastAsia" w:ascii="宋体" w:hAnsi="宋体"/>
          <w:bCs/>
          <w:color w:val="000000"/>
          <w:sz w:val="24"/>
          <w:highlight w:val="none"/>
        </w:rPr>
        <w:t xml:space="preserve">服务</w:t>
      </w:r>
      <w:r>
        <w:rPr>
          <w:rFonts w:ascii="宋体" w:hAnsi="宋体"/>
          <w:bCs/>
          <w:color w:val="000000"/>
          <w:sz w:val="24"/>
          <w:highlight w:val="none"/>
        </w:rPr>
        <w:t xml:space="preserve">范围内的</w:t>
      </w:r>
      <w:r>
        <w:rPr>
          <w:rFonts w:hint="eastAsia" w:ascii="宋体" w:hAnsi="宋体"/>
          <w:bCs/>
          <w:color w:val="000000"/>
          <w:sz w:val="24"/>
          <w:highlight w:val="none"/>
        </w:rPr>
        <w:t xml:space="preserve">项目</w:t>
      </w:r>
      <w:r>
        <w:rPr>
          <w:rFonts w:ascii="宋体" w:hAnsi="宋体"/>
          <w:bCs/>
          <w:color w:val="000000"/>
          <w:sz w:val="24"/>
          <w:highlight w:val="none"/>
        </w:rPr>
        <w:t xml:space="preserve">享有管理权及服务义务。</w:t>
      </w:r>
      <w:r>
        <w:rPr>
          <w:rFonts w:ascii="宋体" w:hAnsi="宋体"/>
          <w:bCs/>
          <w:color w:val="000000"/>
          <w:sz w:val="24"/>
          <w:highlight w:val="none"/>
        </w:rPr>
      </w:r>
      <w:r/>
    </w:p>
    <w:p>
      <w:pPr>
        <w:pStyle w:val="638"/>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根据本合同的规定向甲方收取相关</w:t>
      </w:r>
      <w:r>
        <w:rPr>
          <w:rFonts w:hint="eastAsia" w:ascii="宋体" w:hAnsi="宋体"/>
          <w:bCs/>
          <w:color w:val="000000"/>
          <w:sz w:val="24"/>
          <w:highlight w:val="none"/>
        </w:rPr>
        <w:t xml:space="preserve">服务</w:t>
      </w:r>
      <w:r>
        <w:rPr>
          <w:rFonts w:ascii="宋体" w:hAnsi="宋体"/>
          <w:bCs/>
          <w:color w:val="000000"/>
          <w:sz w:val="24"/>
          <w:highlight w:val="none"/>
        </w:rPr>
        <w:t xml:space="preserve">费用，并有权</w:t>
      </w:r>
      <w:r>
        <w:rPr>
          <w:rFonts w:hint="eastAsia" w:ascii="宋体" w:hAnsi="宋体"/>
          <w:bCs/>
          <w:color w:val="000000"/>
          <w:sz w:val="24"/>
          <w:highlight w:val="none"/>
        </w:rPr>
        <w:t xml:space="preserve">在本项目管理范围内</w:t>
      </w:r>
      <w:r>
        <w:rPr>
          <w:rFonts w:ascii="宋体" w:hAnsi="宋体"/>
          <w:bCs/>
          <w:color w:val="000000"/>
          <w:sz w:val="24"/>
          <w:highlight w:val="none"/>
        </w:rPr>
        <w:t xml:space="preserve">管理及合理使用。</w:t>
      </w:r>
      <w:r>
        <w:rPr>
          <w:rFonts w:ascii="宋体" w:hAnsi="宋体"/>
          <w:bCs/>
          <w:color w:val="000000"/>
          <w:sz w:val="24"/>
          <w:highlight w:val="none"/>
        </w:rPr>
      </w:r>
      <w:r/>
    </w:p>
    <w:p>
      <w:pPr>
        <w:pStyle w:val="638"/>
        <w:ind w:firstLine="480"/>
        <w:jc w:val="left"/>
        <w:spacing w:line="460" w:lineRule="exact"/>
        <w:rPr>
          <w:rFonts w:ascii="宋体" w:hAnsi="宋体"/>
          <w:color w:val="000000"/>
          <w:sz w:val="24"/>
          <w:highlight w:val="none"/>
        </w:rPr>
      </w:pPr>
      <w:r>
        <w:rPr>
          <w:rFonts w:hint="eastAsia" w:ascii="宋体" w:hAnsi="宋体"/>
          <w:color w:val="000000"/>
          <w:sz w:val="24"/>
          <w:highlight w:val="none"/>
        </w:rPr>
        <w:t xml:space="preserve">3、及时向甲方通告本项目服务范围内有关服务的重大事项，及时配合处理投诉。</w:t>
      </w:r>
      <w:r>
        <w:rPr>
          <w:rFonts w:ascii="宋体" w:hAnsi="宋体"/>
          <w:color w:val="000000"/>
          <w:sz w:val="24"/>
          <w:highlight w:val="none"/>
        </w:rPr>
      </w:r>
      <w:r/>
    </w:p>
    <w:p>
      <w:pPr>
        <w:pStyle w:val="638"/>
        <w:ind w:firstLine="480"/>
        <w:jc w:val="left"/>
        <w:spacing w:line="460" w:lineRule="exact"/>
        <w:rPr>
          <w:rFonts w:ascii="宋体" w:hAnsi="宋体"/>
          <w:bCs/>
          <w:color w:val="000000"/>
          <w:sz w:val="24"/>
          <w:highlight w:val="none"/>
        </w:rPr>
      </w:pPr>
      <w:r>
        <w:rPr>
          <w:rFonts w:hint="eastAsia" w:ascii="宋体" w:hAnsi="宋体"/>
          <w:color w:val="000000"/>
          <w:sz w:val="24"/>
          <w:highlight w:val="none"/>
        </w:rPr>
        <w:t xml:space="preserve">4、</w:t>
      </w:r>
      <w:r>
        <w:rPr>
          <w:rFonts w:ascii="宋体" w:hAnsi="宋体"/>
          <w:bCs/>
          <w:color w:val="000000"/>
          <w:sz w:val="24"/>
          <w:highlight w:val="none"/>
        </w:rPr>
        <w:t xml:space="preserve">接受</w:t>
      </w:r>
      <w:r>
        <w:rPr>
          <w:rFonts w:hint="eastAsia" w:ascii="宋体" w:hAnsi="宋体"/>
          <w:bCs/>
          <w:color w:val="000000"/>
          <w:sz w:val="24"/>
          <w:highlight w:val="none"/>
        </w:rPr>
        <w:t xml:space="preserve">项目行</w:t>
      </w:r>
      <w:r>
        <w:rPr>
          <w:rFonts w:ascii="宋体" w:hAnsi="宋体"/>
          <w:bCs/>
          <w:color w:val="000000"/>
          <w:sz w:val="24"/>
          <w:highlight w:val="none"/>
        </w:rPr>
        <w:t xml:space="preserve">业管理部门及政府有关部门的指导，接受甲方的监督。</w:t>
      </w:r>
      <w:r>
        <w:rPr>
          <w:rFonts w:ascii="宋体" w:hAnsi="宋体"/>
          <w:bCs/>
          <w:color w:val="000000"/>
          <w:sz w:val="24"/>
          <w:highlight w:val="none"/>
        </w:rPr>
      </w:r>
      <w:r/>
    </w:p>
    <w:p>
      <w:pPr>
        <w:pStyle w:val="638"/>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国家法律、法规所规定由乙方承担的其它责任。</w:t>
      </w:r>
      <w:r>
        <w:rPr>
          <w:rFonts w:ascii="宋体" w:hAnsi="宋体"/>
          <w:bCs/>
          <w:color w:val="000000"/>
          <w:sz w:val="24"/>
          <w:highlight w:val="none"/>
        </w:rPr>
      </w:r>
      <w:r/>
    </w:p>
    <w:p>
      <w:pPr>
        <w:pStyle w:val="638"/>
        <w:numPr>
          <w:ilvl w:val="0"/>
          <w:numId w:val="6"/>
        </w:numPr>
        <w:spacing w:line="460" w:lineRule="exact"/>
        <w:tabs>
          <w:tab w:val="left" w:pos="1521" w:leader="none"/>
        </w:tabs>
        <w:rPr>
          <w:rFonts w:ascii="宋体" w:hAnsi="宋体"/>
          <w:b/>
          <w:color w:val="000000"/>
          <w:sz w:val="24"/>
          <w:highlight w:val="none"/>
        </w:rPr>
      </w:pPr>
      <w:r>
        <w:rPr>
          <w:rFonts w:ascii="宋体" w:hAnsi="宋体"/>
          <w:b/>
          <w:color w:val="000000"/>
          <w:sz w:val="24"/>
          <w:highlight w:val="none"/>
        </w:rPr>
        <w:t xml:space="preserve">违约责任</w:t>
      </w:r>
      <w:r>
        <w:rPr>
          <w:rFonts w:ascii="宋体" w:hAnsi="宋体"/>
          <w:b/>
          <w:color w:val="000000"/>
          <w:sz w:val="24"/>
          <w:highlight w:val="none"/>
        </w:rPr>
      </w:r>
      <w:r/>
    </w:p>
    <w:p>
      <w:pPr>
        <w:pStyle w:val="638"/>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甲乙双方必须遵守本合同并执行合同中的各项规定，保证</w:t>
      </w:r>
      <w:r>
        <w:rPr>
          <w:rFonts w:hint="eastAsia" w:ascii="宋体" w:hAnsi="宋体"/>
          <w:bCs/>
          <w:color w:val="000000"/>
          <w:sz w:val="24"/>
          <w:highlight w:val="none"/>
        </w:rPr>
        <w:t xml:space="preserve">本</w:t>
      </w:r>
      <w:r>
        <w:rPr>
          <w:rFonts w:ascii="宋体" w:hAnsi="宋体"/>
          <w:bCs/>
          <w:color w:val="000000"/>
          <w:sz w:val="24"/>
          <w:highlight w:val="none"/>
        </w:rPr>
        <w:t xml:space="preserve">合同的正常</w:t>
      </w:r>
      <w:r>
        <w:rPr>
          <w:rFonts w:hint="eastAsia" w:ascii="宋体" w:hAnsi="宋体"/>
          <w:bCs/>
          <w:color w:val="000000"/>
          <w:sz w:val="24"/>
          <w:highlight w:val="none"/>
        </w:rPr>
        <w:t xml:space="preserve">履行</w:t>
      </w:r>
      <w:r>
        <w:rPr>
          <w:rFonts w:ascii="宋体" w:hAnsi="宋体"/>
          <w:bCs/>
          <w:color w:val="000000"/>
          <w:sz w:val="24"/>
          <w:highlight w:val="none"/>
        </w:rPr>
        <w:t xml:space="preserve">。</w:t>
      </w:r>
      <w:r>
        <w:rPr>
          <w:rFonts w:ascii="宋体" w:hAnsi="宋体"/>
          <w:bCs/>
          <w:color w:val="000000"/>
          <w:sz w:val="24"/>
          <w:highlight w:val="none"/>
        </w:rPr>
      </w:r>
      <w:r/>
    </w:p>
    <w:p>
      <w:pPr>
        <w:pStyle w:val="638"/>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如因乙方</w:t>
      </w:r>
      <w:r>
        <w:rPr>
          <w:rFonts w:hint="eastAsia" w:ascii="宋体" w:hAnsi="宋体"/>
          <w:bCs/>
          <w:color w:val="000000"/>
          <w:sz w:val="24"/>
          <w:highlight w:val="none"/>
        </w:rPr>
        <w:t xml:space="preserve">工作人员在履行职务过程中的</w:t>
      </w:r>
      <w:r>
        <w:rPr>
          <w:rFonts w:ascii="宋体" w:hAnsi="宋体"/>
          <w:bCs/>
          <w:color w:val="000000"/>
          <w:sz w:val="24"/>
          <w:highlight w:val="none"/>
        </w:rPr>
        <w:t xml:space="preserve">的疏忽、失职、过错等</w:t>
      </w:r>
      <w:r>
        <w:rPr>
          <w:rFonts w:hint="eastAsia" w:ascii="宋体" w:hAnsi="宋体"/>
          <w:bCs/>
          <w:color w:val="000000"/>
          <w:sz w:val="24"/>
          <w:highlight w:val="none"/>
        </w:rPr>
        <w:t xml:space="preserve">故意或者过失</w:t>
      </w:r>
      <w:r>
        <w:rPr>
          <w:rFonts w:ascii="宋体" w:hAnsi="宋体"/>
          <w:bCs/>
          <w:color w:val="000000"/>
          <w:sz w:val="24"/>
          <w:highlight w:val="none"/>
        </w:rPr>
        <w:t xml:space="preserve">原因给甲方造成损失或侵害，</w:t>
      </w:r>
      <w:r>
        <w:rPr>
          <w:rFonts w:hint="eastAsia" w:ascii="宋体" w:hAnsi="宋体"/>
          <w:bCs/>
          <w:color w:val="000000"/>
          <w:sz w:val="24"/>
          <w:highlight w:val="none"/>
        </w:rPr>
        <w:t xml:space="preserve">包括但不限于甲方本身的财产损失、由此而导致的甲方对任何第三方的法律责任等，乙方对此均应承担全部的赔偿责任</w:t>
      </w:r>
      <w:r>
        <w:rPr>
          <w:rFonts w:ascii="宋体" w:hAnsi="宋体"/>
          <w:bCs/>
          <w:color w:val="000000"/>
          <w:sz w:val="24"/>
          <w:highlight w:val="none"/>
        </w:rPr>
        <w:t xml:space="preserve">。</w:t>
      </w:r>
      <w:r>
        <w:rPr>
          <w:rFonts w:ascii="宋体" w:hAnsi="宋体"/>
          <w:bCs/>
          <w:color w:val="000000"/>
          <w:sz w:val="24"/>
          <w:highlight w:val="none"/>
        </w:rPr>
      </w:r>
      <w:r/>
    </w:p>
    <w:p>
      <w:pPr>
        <w:pStyle w:val="638"/>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不可抗力事件处理</w:t>
      </w:r>
      <w:r>
        <w:rPr>
          <w:rFonts w:ascii="宋体" w:hAnsi="宋体"/>
          <w:b/>
          <w:color w:val="000000"/>
          <w:sz w:val="24"/>
          <w:highlight w:val="none"/>
        </w:rPr>
      </w:r>
      <w:r/>
    </w:p>
    <w:p>
      <w:pPr>
        <w:pStyle w:val="638"/>
        <w:ind w:firstLine="480"/>
        <w:spacing w:line="46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1、在合同有效期内，任何一方因不可抗力事件导致不能履行合同，则合同履行期可延长，其延长期与不可抗力影响期相同。</w:t>
      </w:r>
      <w:r>
        <w:rPr>
          <w:rFonts w:ascii="宋体" w:hAnsi="宋体"/>
          <w:color w:val="000000"/>
          <w:sz w:val="24"/>
          <w:highlight w:val="none"/>
        </w:rPr>
      </w:r>
      <w:r/>
    </w:p>
    <w:p>
      <w:pPr>
        <w:pStyle w:val="638"/>
        <w:ind w:firstLine="480"/>
        <w:spacing w:line="46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2、不可抗力事件发生后，应立即通知对方，并寄送有关权威机构出具的证明。</w:t>
      </w:r>
      <w:r>
        <w:rPr>
          <w:rFonts w:ascii="宋体" w:hAnsi="宋体"/>
          <w:color w:val="000000"/>
          <w:sz w:val="24"/>
          <w:highlight w:val="none"/>
        </w:rPr>
      </w:r>
      <w:r/>
    </w:p>
    <w:p>
      <w:pPr>
        <w:pStyle w:val="638"/>
        <w:ind w:firstLine="480"/>
        <w:spacing w:line="46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3、不可抗力事件延续</w:t>
      </w:r>
      <w:r>
        <w:rPr>
          <w:rFonts w:hint="eastAsia"/>
          <w:color w:val="000000"/>
          <w:highlight w:val="none"/>
        </w:rPr>
        <w:t xml:space="preserve">90</w:t>
      </w:r>
      <w:r>
        <w:rPr>
          <w:rFonts w:hint="eastAsia" w:ascii="宋体" w:hAnsi="宋体"/>
          <w:color w:val="000000"/>
          <w:sz w:val="24"/>
          <w:highlight w:val="none"/>
        </w:rPr>
        <w:t xml:space="preserve">天以上，双方应通过友好协商，确定是否继续履行合同。</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Pr>
          <w:rFonts w:ascii="宋体" w:hAnsi="宋体"/>
          <w:color w:val="000000"/>
          <w:sz w:val="24"/>
          <w:highlight w:val="none"/>
        </w:rPr>
      </w:r>
      <w:r/>
    </w:p>
    <w:p>
      <w:pPr>
        <w:pStyle w:val="638"/>
        <w:numPr>
          <w:ilvl w:val="0"/>
          <w:numId w:val="6"/>
        </w:numPr>
        <w:spacing w:line="460" w:lineRule="exact"/>
        <w:tabs>
          <w:tab w:val="left" w:pos="1521" w:leader="none"/>
        </w:tabs>
        <w:rPr>
          <w:rFonts w:ascii="宋体" w:hAnsi="宋体"/>
          <w:b/>
          <w:color w:val="000000"/>
          <w:sz w:val="24"/>
          <w:highlight w:val="none"/>
        </w:rPr>
      </w:pPr>
      <w:r>
        <w:rPr>
          <w:rFonts w:hint="eastAsia" w:ascii="宋体" w:hAnsi="宋体" w:cs="宋体"/>
          <w:b/>
          <w:bCs/>
          <w:color w:val="000000"/>
          <w:sz w:val="22"/>
          <w:szCs w:val="22"/>
          <w:highlight w:val="none"/>
          <w:lang w:bidi="ar"/>
        </w:rPr>
        <w:t xml:space="preserve">争议的解决</w:t>
      </w:r>
      <w:r>
        <w:rPr>
          <w:rFonts w:ascii="宋体" w:hAnsi="宋体"/>
          <w:b/>
          <w:color w:val="000000"/>
          <w:sz w:val="24"/>
          <w:highlight w:val="none"/>
        </w:rPr>
      </w:r>
      <w:r/>
    </w:p>
    <w:p>
      <w:pPr>
        <w:pStyle w:val="638"/>
        <w:ind w:firstLine="480"/>
        <w:spacing w:line="46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color w:val="000000"/>
          <w:sz w:val="24"/>
          <w:highlight w:val="none"/>
        </w:rPr>
      </w:r>
      <w:r/>
    </w:p>
    <w:p>
      <w:pPr>
        <w:pStyle w:val="638"/>
        <w:ind w:firstLine="480"/>
        <w:spacing w:line="46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2、因履行本合同引起的或与本合同有关的争议，甲、乙双方应首先通过友好协商解决，如果协商不能解决争议，则可向甲方所在地有管辖权的人民法院提起诉讼。</w:t>
      </w:r>
      <w:r>
        <w:rPr>
          <w:rFonts w:ascii="宋体" w:hAnsi="宋体"/>
          <w:color w:val="000000"/>
          <w:sz w:val="24"/>
          <w:highlight w:val="none"/>
        </w:rPr>
        <w:t xml:space="preserve">  </w:t>
      </w:r>
      <w:r>
        <w:rPr>
          <w:rFonts w:ascii="宋体" w:hAnsi="宋体"/>
          <w:color w:val="000000"/>
          <w:sz w:val="24"/>
          <w:highlight w:val="none"/>
        </w:rPr>
      </w:r>
      <w:r/>
    </w:p>
    <w:p>
      <w:pPr>
        <w:pStyle w:val="638"/>
        <w:numPr>
          <w:ilvl w:val="0"/>
          <w:numId w:val="6"/>
        </w:numPr>
        <w:spacing w:line="460" w:lineRule="exact"/>
        <w:tabs>
          <w:tab w:val="left" w:pos="1521" w:leader="none"/>
        </w:tabs>
        <w:rPr>
          <w:rFonts w:ascii="宋体" w:hAnsi="宋体"/>
          <w:b/>
          <w:color w:val="000000"/>
          <w:sz w:val="24"/>
          <w:highlight w:val="none"/>
        </w:rPr>
      </w:pPr>
      <w:r/>
      <w:bookmarkStart w:id="316" w:name="_Toc232492934"/>
      <w:r/>
      <w:bookmarkStart w:id="317" w:name="_Toc225244858"/>
      <w:r/>
      <w:bookmarkStart w:id="318" w:name="_Toc286993793"/>
      <w:r/>
      <w:bookmarkStart w:id="319" w:name="_Toc238984981"/>
      <w:r/>
      <w:bookmarkStart w:id="320" w:name="_Toc212019600"/>
      <w:r/>
      <w:bookmarkStart w:id="321" w:name="_Toc283019219"/>
      <w:r/>
      <w:bookmarkStart w:id="322" w:name="_Toc241833909"/>
      <w:r/>
      <w:bookmarkStart w:id="323" w:name="_Toc185395255"/>
      <w:r/>
      <w:bookmarkStart w:id="324" w:name="_Toc225670757"/>
      <w:r/>
      <w:bookmarkStart w:id="325" w:name="_Toc239568424"/>
      <w:r/>
      <w:bookmarkStart w:id="326" w:name="_Toc251768868"/>
      <w:r/>
      <w:bookmarkStart w:id="327" w:name="_Toc282696231"/>
      <w:r/>
      <w:bookmarkStart w:id="328" w:name="_Toc211854455"/>
      <w:r/>
      <w:bookmarkStart w:id="329" w:name="_Toc225654650"/>
      <w:r/>
      <w:bookmarkStart w:id="330" w:name="_Toc247334847"/>
      <w:r/>
      <w:bookmarkStart w:id="331" w:name="_Toc211911354"/>
      <w:r/>
      <w:bookmarkStart w:id="332" w:name="_Toc237145412"/>
      <w:r/>
      <w:bookmarkStart w:id="333" w:name="_Toc239233920"/>
      <w:r>
        <w:rPr>
          <w:rFonts w:hint="eastAsia" w:ascii="宋体" w:hAnsi="宋体"/>
          <w:b/>
          <w:color w:val="000000"/>
          <w:sz w:val="24"/>
          <w:highlight w:val="none"/>
        </w:rPr>
        <w:t xml:space="preserve"> </w:t>
      </w:r>
      <w:r>
        <w:rPr>
          <w:rFonts w:ascii="宋体" w:hAnsi="宋体"/>
          <w:b/>
          <w:color w:val="000000"/>
          <w:sz w:val="24"/>
          <w:highlight w:val="none"/>
        </w:rPr>
        <w:t xml:space="preserve">合同</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b/>
          <w:color w:val="000000"/>
          <w:sz w:val="24"/>
          <w:highlight w:val="none"/>
        </w:rPr>
        <w:t xml:space="preserve">生效及其他</w:t>
      </w:r>
      <w:r>
        <w:rPr>
          <w:rFonts w:ascii="宋体" w:hAnsi="宋体"/>
          <w:b/>
          <w:color w:val="000000"/>
          <w:sz w:val="24"/>
          <w:highlight w:val="none"/>
        </w:rPr>
      </w:r>
      <w:r/>
    </w:p>
    <w:p>
      <w:pPr>
        <w:pStyle w:val="715"/>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1、合同经双方法定代表人或授权委托代理人签字并加盖单位公章后生效。</w:t>
      </w:r>
      <w:r>
        <w:rPr>
          <w:rFonts w:ascii="宋体" w:hAnsi="宋体"/>
          <w:color w:val="000000"/>
          <w:sz w:val="24"/>
          <w:highlight w:val="none"/>
        </w:rPr>
      </w:r>
      <w:r/>
    </w:p>
    <w:p>
      <w:pPr>
        <w:pStyle w:val="715"/>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2、合同执行中涉及采购资金和采购内容修改或补充的，须经政府采购监管部门审批，并签书面补充协议报政府采购监督管理部门备案，方可作为主合同不可分割的一部分。</w:t>
      </w:r>
      <w:r>
        <w:rPr>
          <w:rFonts w:ascii="宋体" w:hAnsi="宋体"/>
          <w:color w:val="000000"/>
          <w:sz w:val="24"/>
          <w:highlight w:val="none"/>
        </w:rPr>
      </w:r>
      <w:r/>
    </w:p>
    <w:p>
      <w:pPr>
        <w:pStyle w:val="715"/>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3、本合同一式</w:t>
      </w:r>
      <w:r>
        <w:rPr>
          <w:rFonts w:hint="eastAsia"/>
          <w:color w:val="000000"/>
          <w:szCs w:val="21"/>
          <w:highlight w:val="none"/>
        </w:rPr>
        <w:t xml:space="preserve">6</w:t>
      </w:r>
      <w:r>
        <w:rPr>
          <w:rFonts w:hint="eastAsia" w:ascii="宋体" w:hAnsi="宋体"/>
          <w:color w:val="000000"/>
          <w:sz w:val="24"/>
          <w:highlight w:val="none"/>
        </w:rPr>
        <w:t xml:space="preserve">份，自双方签章之日起生效。甲方</w:t>
      </w:r>
      <w:r>
        <w:rPr>
          <w:rFonts w:hint="eastAsia"/>
          <w:color w:val="000000"/>
          <w:szCs w:val="21"/>
          <w:highlight w:val="none"/>
        </w:rPr>
        <w:t xml:space="preserve">3</w:t>
      </w:r>
      <w:r>
        <w:rPr>
          <w:rFonts w:hint="eastAsia" w:ascii="宋体" w:hAnsi="宋体"/>
          <w:color w:val="000000"/>
          <w:sz w:val="24"/>
          <w:highlight w:val="none"/>
        </w:rPr>
        <w:t xml:space="preserve">份，乙方</w:t>
      </w:r>
      <w:r>
        <w:rPr>
          <w:rFonts w:hint="eastAsia"/>
          <w:color w:val="000000"/>
          <w:szCs w:val="21"/>
          <w:highlight w:val="none"/>
        </w:rPr>
        <w:t xml:space="preserve">2</w:t>
      </w:r>
      <w:r>
        <w:rPr>
          <w:rFonts w:hint="eastAsia" w:ascii="宋体" w:hAnsi="宋体"/>
          <w:color w:val="000000"/>
          <w:sz w:val="24"/>
          <w:highlight w:val="none"/>
        </w:rPr>
        <w:t xml:space="preserve">份，同级财政部门备案</w:t>
      </w:r>
      <w:r>
        <w:rPr>
          <w:rFonts w:hint="eastAsia"/>
          <w:color w:val="000000"/>
          <w:szCs w:val="21"/>
          <w:highlight w:val="none"/>
        </w:rPr>
        <w:t xml:space="preserve">1</w:t>
      </w:r>
      <w:r>
        <w:rPr>
          <w:rFonts w:hint="eastAsia" w:ascii="宋体" w:hAnsi="宋体"/>
          <w:color w:val="000000"/>
          <w:sz w:val="24"/>
          <w:highlight w:val="none"/>
        </w:rPr>
        <w:t xml:space="preserve">份，具有同等法律效力。</w:t>
      </w:r>
      <w:r>
        <w:rPr>
          <w:rFonts w:ascii="宋体" w:hAnsi="宋体"/>
          <w:color w:val="000000"/>
          <w:sz w:val="24"/>
          <w:highlight w:val="none"/>
        </w:rPr>
      </w:r>
      <w:r/>
    </w:p>
    <w:p>
      <w:pPr>
        <w:pStyle w:val="638"/>
        <w:spacing w:line="460" w:lineRule="exact"/>
        <w:rPr>
          <w:rFonts w:ascii="宋体" w:hAnsi="宋体"/>
          <w:color w:val="000000"/>
          <w:sz w:val="24"/>
          <w:highlight w:val="none"/>
        </w:rPr>
      </w:pPr>
      <w:r>
        <w:rPr>
          <w:rFonts w:ascii="宋体" w:hAnsi="宋体"/>
          <w:color w:val="000000"/>
          <w:sz w:val="24"/>
          <w:highlight w:val="none"/>
        </w:rPr>
      </w:r>
      <w:r/>
    </w:p>
    <w:p>
      <w:pPr>
        <w:pStyle w:val="638"/>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甲方：</w:t>
      </w:r>
      <w:r>
        <w:rPr>
          <w:rFonts w:hint="eastAsia" w:ascii="宋体" w:hAnsi="宋体" w:cs="宋体"/>
          <w:color w:val="000000"/>
          <w:sz w:val="24"/>
          <w:szCs w:val="24"/>
          <w:highlight w:val="none"/>
        </w:rPr>
        <w:t xml:space="preserve">江苏省水利厅</w:t>
      </w:r>
      <w:r>
        <w:rPr>
          <w:rFonts w:hint="eastAsia" w:ascii="宋体" w:hAnsi="宋体"/>
          <w:color w:val="000000"/>
          <w:sz w:val="24"/>
          <w:highlight w:val="none"/>
        </w:rPr>
        <w:t xml:space="preserve">（盖章）</w:t>
      </w:r>
      <w:r>
        <w:rPr>
          <w:rFonts w:ascii="宋体" w:hAnsi="宋体"/>
          <w:color w:val="000000"/>
          <w:sz w:val="24"/>
          <w:highlight w:val="none"/>
        </w:rPr>
        <w:tab/>
      </w:r>
      <w:r>
        <w:rPr>
          <w:rFonts w:ascii="宋体" w:hAnsi="宋体"/>
          <w:color w:val="000000"/>
          <w:sz w:val="24"/>
          <w:highlight w:val="none"/>
        </w:rPr>
        <w:tab/>
      </w:r>
      <w:r>
        <w:rPr>
          <w:rFonts w:ascii="宋体" w:hAnsi="宋体"/>
          <w:color w:val="000000"/>
          <w:sz w:val="24"/>
          <w:highlight w:val="none"/>
        </w:rPr>
        <w:tab/>
      </w:r>
      <w:r>
        <w:rPr>
          <w:rFonts w:hint="eastAsia" w:ascii="宋体" w:hAnsi="宋体"/>
          <w:color w:val="000000"/>
          <w:sz w:val="24"/>
          <w:highlight w:val="none"/>
        </w:rPr>
        <w:t xml:space="preserve">    乙方：（盖章）</w:t>
      </w:r>
      <w:r>
        <w:rPr>
          <w:rFonts w:ascii="宋体" w:hAnsi="宋体"/>
          <w:color w:val="000000"/>
          <w:sz w:val="24"/>
          <w:highlight w:val="none"/>
        </w:rPr>
      </w:r>
      <w:r/>
    </w:p>
    <w:p>
      <w:pPr>
        <w:pStyle w:val="638"/>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法定代表人（授权代表）：           法定代表人（授权代表）：</w:t>
      </w:r>
      <w:r>
        <w:rPr>
          <w:rFonts w:ascii="宋体" w:hAnsi="宋体"/>
          <w:color w:val="000000"/>
          <w:sz w:val="24"/>
          <w:highlight w:val="none"/>
        </w:rPr>
      </w:r>
      <w:r/>
    </w:p>
    <w:p>
      <w:pPr>
        <w:pStyle w:val="638"/>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地址：                             地址：</w:t>
      </w:r>
      <w:r>
        <w:rPr>
          <w:rFonts w:ascii="宋体" w:hAnsi="宋体"/>
          <w:color w:val="000000"/>
          <w:sz w:val="24"/>
          <w:highlight w:val="none"/>
        </w:rPr>
      </w:r>
      <w:r/>
    </w:p>
    <w:p>
      <w:pPr>
        <w:pStyle w:val="638"/>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开户银行：                         开户银行：</w:t>
      </w:r>
      <w:r>
        <w:rPr>
          <w:rFonts w:ascii="宋体" w:hAnsi="宋体"/>
          <w:color w:val="000000"/>
          <w:sz w:val="24"/>
          <w:highlight w:val="none"/>
        </w:rPr>
      </w:r>
      <w:r/>
    </w:p>
    <w:p>
      <w:pPr>
        <w:pStyle w:val="638"/>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账号：                             账号：</w:t>
      </w:r>
      <w:r>
        <w:rPr>
          <w:rFonts w:ascii="宋体" w:hAnsi="宋体"/>
          <w:color w:val="000000"/>
          <w:sz w:val="24"/>
          <w:highlight w:val="none"/>
        </w:rPr>
      </w:r>
      <w:r/>
    </w:p>
    <w:p>
      <w:pPr>
        <w:pStyle w:val="638"/>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电话：                             电话：</w:t>
      </w:r>
      <w:r>
        <w:rPr>
          <w:rFonts w:ascii="宋体" w:hAnsi="宋体"/>
          <w:color w:val="000000"/>
          <w:sz w:val="24"/>
          <w:highlight w:val="none"/>
        </w:rPr>
      </w:r>
      <w:r/>
    </w:p>
    <w:p>
      <w:pPr>
        <w:pStyle w:val="638"/>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签订日期：</w:t>
      </w:r>
      <w:r>
        <w:rPr>
          <w:rFonts w:hint="eastAsia"/>
          <w:color w:val="000000"/>
          <w:highlight w:val="none"/>
        </w:rPr>
        <w:t xml:space="preserve">     </w:t>
      </w:r>
      <w:r>
        <w:rPr>
          <w:rFonts w:hint="eastAsia" w:ascii="宋体" w:hAnsi="宋体"/>
          <w:color w:val="000000"/>
          <w:sz w:val="24"/>
          <w:highlight w:val="none"/>
        </w:rPr>
        <w:t xml:space="preserve">年</w:t>
      </w:r>
      <w:r>
        <w:rPr>
          <w:rFonts w:hint="eastAsia"/>
          <w:color w:val="000000"/>
          <w:highlight w:val="none"/>
        </w:rPr>
        <w:t xml:space="preserve">   </w:t>
      </w:r>
      <w:r>
        <w:rPr>
          <w:rFonts w:hint="eastAsia" w:ascii="宋体" w:hAnsi="宋体"/>
          <w:color w:val="000000"/>
          <w:sz w:val="24"/>
          <w:highlight w:val="none"/>
        </w:rPr>
        <w:t xml:space="preserve">月</w:t>
      </w:r>
      <w:r>
        <w:rPr>
          <w:rFonts w:hint="eastAsia"/>
          <w:color w:val="000000"/>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tab/>
      </w:r>
      <w:r>
        <w:rPr>
          <w:rFonts w:ascii="宋体" w:hAnsi="宋体"/>
          <w:color w:val="000000"/>
          <w:sz w:val="24"/>
          <w:highlight w:val="none"/>
        </w:rPr>
        <w:tab/>
      </w:r>
      <w:r>
        <w:rPr>
          <w:rFonts w:ascii="宋体" w:hAnsi="宋体"/>
          <w:color w:val="000000"/>
          <w:sz w:val="24"/>
          <w:highlight w:val="none"/>
        </w:rPr>
        <w:tab/>
      </w:r>
      <w:r>
        <w:rPr>
          <w:rFonts w:hint="eastAsia"/>
          <w:color w:val="000000"/>
          <w:highlight w:val="none"/>
        </w:rPr>
        <w:t xml:space="preserve">      </w:t>
      </w:r>
      <w:r>
        <w:rPr>
          <w:rFonts w:hint="eastAsia" w:ascii="宋体" w:hAnsi="宋体"/>
          <w:color w:val="000000"/>
          <w:sz w:val="24"/>
          <w:highlight w:val="none"/>
        </w:rPr>
        <w:t xml:space="preserve">签订日期：   </w:t>
      </w:r>
      <w:r>
        <w:rPr>
          <w:rFonts w:hint="eastAsia"/>
          <w:color w:val="000000"/>
          <w:highlight w:val="none"/>
        </w:rPr>
        <w:t xml:space="preserve">  </w:t>
      </w:r>
      <w:r>
        <w:rPr>
          <w:rFonts w:hint="eastAsia" w:ascii="宋体" w:hAnsi="宋体"/>
          <w:color w:val="000000"/>
          <w:sz w:val="24"/>
          <w:highlight w:val="none"/>
        </w:rPr>
        <w:t xml:space="preserve">年</w:t>
      </w:r>
      <w:r>
        <w:rPr>
          <w:rFonts w:hint="eastAsia"/>
          <w:color w:val="000000"/>
          <w:highlight w:val="none"/>
        </w:rPr>
        <w:t xml:space="preserve">   </w:t>
      </w:r>
      <w:r>
        <w:rPr>
          <w:rFonts w:hint="eastAsia" w:ascii="宋体" w:hAnsi="宋体"/>
          <w:color w:val="000000"/>
          <w:sz w:val="24"/>
          <w:highlight w:val="none"/>
        </w:rPr>
        <w:t xml:space="preserve">月</w:t>
      </w:r>
      <w:r>
        <w:rPr>
          <w:rFonts w:hint="eastAsia"/>
          <w:color w:val="000000"/>
          <w:highlight w:val="non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690"/>
        <w:rPr>
          <w:rFonts w:hint="eastAsia" w:ascii="宋体" w:hAnsi="宋体"/>
          <w:color w:val="000000"/>
          <w:sz w:val="24"/>
          <w:highlight w:val="none"/>
        </w:rPr>
      </w:pPr>
      <w:r>
        <w:rPr>
          <w:rFonts w:hint="eastAsia" w:ascii="宋体" w:hAnsi="宋体"/>
          <w:color w:val="000000"/>
          <w:sz w:val="24"/>
          <w:highlight w:val="none"/>
        </w:rPr>
      </w:r>
      <w:r/>
    </w:p>
    <w:p>
      <w:pPr>
        <w:pStyle w:val="638"/>
        <w:rPr>
          <w:rFonts w:hint="eastAsia"/>
          <w:color w:val="000000"/>
          <w:highlight w:val="none"/>
        </w:rPr>
      </w:pPr>
      <w:r>
        <w:rPr>
          <w:rFonts w:hint="eastAsia"/>
          <w:color w:val="000000"/>
          <w:highlight w:val="none"/>
        </w:rPr>
      </w:r>
      <w:r/>
    </w:p>
    <w:p>
      <w:pPr>
        <w:pStyle w:val="639"/>
        <w:jc w:val="center"/>
        <w:spacing w:before="0" w:after="0" w:line="460" w:lineRule="exact"/>
        <w:rPr>
          <w:rFonts w:hint="eastAsia" w:ascii="宋体" w:hAnsi="宋体" w:cs="宋体"/>
          <w:b/>
          <w:bCs/>
          <w:color w:val="000000"/>
          <w:sz w:val="36"/>
          <w:szCs w:val="36"/>
          <w:highlight w:val="none"/>
        </w:rPr>
      </w:pPr>
      <w:r/>
      <w:bookmarkStart w:id="334" w:name="_Toc12546"/>
      <w:r>
        <w:rPr>
          <w:rFonts w:hint="eastAsia" w:ascii="宋体" w:hAnsi="宋体" w:cs="宋体"/>
          <w:b/>
          <w:bCs/>
          <w:color w:val="000000"/>
          <w:sz w:val="36"/>
          <w:szCs w:val="36"/>
          <w:highlight w:val="none"/>
        </w:rPr>
        <w:t xml:space="preserve">第四章  采购需求</w:t>
      </w:r>
      <w:bookmarkEnd w:id="334"/>
      <w:r>
        <w:rPr>
          <w:rFonts w:hint="eastAsia" w:ascii="宋体" w:hAnsi="宋体" w:cs="宋体"/>
          <w:b/>
          <w:bCs/>
          <w:color w:val="000000"/>
          <w:sz w:val="36"/>
          <w:szCs w:val="36"/>
          <w:highlight w:val="none"/>
        </w:rPr>
      </w:r>
      <w:r/>
    </w:p>
    <w:p>
      <w:pPr>
        <w:pStyle w:val="638"/>
        <w:spacing w:line="460" w:lineRule="exact"/>
        <w:rPr>
          <w:rFonts w:hint="eastAsia" w:ascii="宋体" w:hAnsi="宋体" w:cs="宋体"/>
          <w:b/>
          <w:bCs/>
          <w:color w:val="000000"/>
          <w:sz w:val="24"/>
          <w:szCs w:val="144"/>
          <w:highlight w:val="none"/>
        </w:rPr>
      </w:pPr>
      <w:r/>
      <w:bookmarkStart w:id="335" w:name="_Toc19773"/>
      <w:r>
        <w:rPr>
          <w:rFonts w:hint="eastAsia" w:ascii="宋体" w:hAnsi="宋体" w:cs="宋体"/>
          <w:b/>
          <w:bCs/>
          <w:color w:val="000000"/>
          <w:sz w:val="24"/>
          <w:szCs w:val="144"/>
          <w:highlight w:val="none"/>
        </w:rPr>
        <w:t xml:space="preserve">一、项目名称</w:t>
      </w:r>
      <w:r>
        <w:rPr>
          <w:rFonts w:hint="eastAsia" w:ascii="宋体" w:hAnsi="宋体" w:cs="宋体"/>
          <w:b/>
          <w:bCs/>
          <w:color w:val="000000"/>
          <w:sz w:val="24"/>
          <w:szCs w:val="144"/>
          <w:highlight w:val="none"/>
        </w:rPr>
      </w:r>
      <w:r/>
    </w:p>
    <w:p>
      <w:pPr>
        <w:pStyle w:val="638"/>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长江中下游干流堤防巩固提升工程（江苏段）项目建议书（报告）编制</w:t>
      </w:r>
      <w:r>
        <w:rPr>
          <w:rFonts w:hint="eastAsia" w:ascii="宋体" w:hAnsi="宋体" w:cs="宋体"/>
          <w:color w:val="000000"/>
          <w:sz w:val="24"/>
          <w:szCs w:val="144"/>
          <w:highlight w:val="none"/>
        </w:rPr>
      </w:r>
      <w:r/>
    </w:p>
    <w:p>
      <w:pPr>
        <w:pStyle w:val="638"/>
        <w:spacing w:line="460" w:lineRule="exact"/>
        <w:rPr>
          <w:rFonts w:hint="eastAsia" w:ascii="宋体" w:hAnsi="宋体" w:cs="宋体"/>
          <w:b/>
          <w:bCs/>
          <w:color w:val="000000"/>
          <w:sz w:val="24"/>
          <w:szCs w:val="144"/>
          <w:highlight w:val="none"/>
        </w:rPr>
      </w:pPr>
      <w:r>
        <w:rPr>
          <w:rFonts w:hint="eastAsia" w:ascii="宋体" w:hAnsi="宋体" w:cs="宋体"/>
          <w:b/>
          <w:bCs/>
          <w:color w:val="000000"/>
          <w:sz w:val="24"/>
          <w:szCs w:val="144"/>
          <w:highlight w:val="none"/>
        </w:rPr>
        <w:t xml:space="preserve">二、采购需求</w:t>
      </w:r>
      <w:r>
        <w:rPr>
          <w:rFonts w:hint="eastAsia" w:ascii="宋体" w:hAnsi="宋体" w:cs="宋体"/>
          <w:b/>
          <w:bCs/>
          <w:color w:val="000000"/>
          <w:sz w:val="24"/>
          <w:szCs w:val="144"/>
          <w:highlight w:val="none"/>
        </w:rPr>
      </w:r>
      <w:r/>
    </w:p>
    <w:p>
      <w:pPr>
        <w:pStyle w:val="638"/>
        <w:ind w:firstLine="480"/>
        <w:spacing w:line="460" w:lineRule="exact"/>
        <w:rPr>
          <w:rFonts w:hint="eastAsia" w:ascii="宋体" w:hAnsi="宋体" w:cs="宋体"/>
          <w:color w:val="000000"/>
          <w:sz w:val="24"/>
          <w:szCs w:val="144"/>
          <w:highlight w:val="none"/>
        </w:rPr>
      </w:pPr>
      <w:r/>
      <w:bookmarkStart w:id="336" w:name="_Hlk66788444"/>
      <w:r>
        <w:rPr>
          <w:rFonts w:hint="eastAsia" w:ascii="宋体" w:hAnsi="宋体" w:cs="宋体"/>
          <w:color w:val="000000"/>
          <w:sz w:val="24"/>
          <w:szCs w:val="144"/>
          <w:highlight w:val="none"/>
        </w:rPr>
        <w:t xml:space="preserve">1.工程概括</w:t>
      </w:r>
      <w:r>
        <w:rPr>
          <w:rFonts w:hint="eastAsia" w:ascii="宋体" w:hAnsi="宋体" w:cs="宋体"/>
          <w:color w:val="000000"/>
          <w:sz w:val="24"/>
          <w:szCs w:val="144"/>
          <w:highlight w:val="none"/>
        </w:rPr>
      </w:r>
      <w:r/>
    </w:p>
    <w:p>
      <w:pPr>
        <w:pStyle w:val="690"/>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长江中下游干流堤防巩固提升工程（江苏段）是江苏省“十五五”期间重点推进的重大防洪减灾项目之一。江苏省境内长江干流总长</w:t>
      </w:r>
      <w:r>
        <w:rPr>
          <w:rFonts w:ascii="宋体" w:hAnsi="宋体" w:eastAsia="宋体" w:cs="宋体"/>
          <w:color w:val="000000"/>
          <w:sz w:val="24"/>
          <w:szCs w:val="24"/>
          <w:highlight w:val="none"/>
        </w:rPr>
        <w:t xml:space="preserve">432.5km</w:t>
      </w:r>
      <w:r>
        <w:rPr>
          <w:rFonts w:hint="eastAsia" w:ascii="宋体" w:hAnsi="宋体" w:eastAsia="宋体" w:cs="宋体"/>
          <w:color w:val="000000"/>
          <w:sz w:val="24"/>
          <w:szCs w:val="24"/>
          <w:highlight w:val="none"/>
        </w:rPr>
        <w:t xml:space="preserve">，流经南京、扬州、镇江、泰州、常州、无锡、苏州、南通</w:t>
      </w: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个设区市，自上而下分为南京河段、镇扬河段、扬中河段、澄通河段、河口段五个河段，均为感潮河段，既受长江洪水威胁，又受高潮、特别是风暴潮的袭击</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工程通过堤防、防汛道路和穿堤建筑物建设等，提升江堤防洪能力，支撑保障长江经济带等国家战略实施，服务沿江经济社会高质量发展</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8"/>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2. 技术服务要求及内容</w:t>
      </w:r>
      <w:bookmarkEnd w:id="336"/>
      <w:r>
        <w:rPr>
          <w:rFonts w:hint="eastAsia" w:ascii="宋体" w:hAnsi="宋体" w:cs="宋体"/>
          <w:color w:val="000000"/>
          <w:sz w:val="24"/>
          <w:szCs w:val="144"/>
          <w:highlight w:val="none"/>
        </w:rPr>
      </w:r>
      <w:r/>
    </w:p>
    <w:p>
      <w:pPr>
        <w:pStyle w:val="638"/>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szCs w:val="24"/>
          <w:highlight w:val="none"/>
          <w:lang w:val="zh-CN"/>
        </w:rPr>
        <w:t xml:space="preserve">开展长江中下游干流堤防巩固提升工程（江苏段）项目建议书（报告）编制及审查报批服务工作，主要内容包括</w:t>
      </w:r>
      <w:r>
        <w:rPr>
          <w:rFonts w:hint="eastAsia" w:ascii="宋体" w:hAnsi="宋体" w:cs="宋体"/>
          <w:color w:val="000000"/>
          <w:sz w:val="24"/>
          <w:szCs w:val="24"/>
          <w:highlight w:val="none"/>
        </w:rPr>
        <w:t xml:space="preserve">但不限于</w:t>
      </w:r>
      <w:r>
        <w:rPr>
          <w:rFonts w:hint="eastAsia" w:ascii="宋体" w:hAnsi="宋体" w:cs="宋体"/>
          <w:color w:val="000000"/>
          <w:sz w:val="24"/>
          <w:szCs w:val="24"/>
          <w:highlight w:val="none"/>
          <w:lang w:val="zh-CN"/>
        </w:rPr>
        <w:t xml:space="preserve">：（1）编制江苏境内工程项目建议书报告。论证建设该工程项目的必要性，明确工程任务，分析论证工程建设规模</w:t>
      </w:r>
      <w:r>
        <w:rPr>
          <w:rFonts w:ascii="Times New Roman" w:hAnsi="Times New Roman" w:cs="Times New Roman"/>
          <w:color w:val="000000"/>
          <w:sz w:val="24"/>
          <w:szCs w:val="24"/>
          <w:highlight w:val="none"/>
          <w:lang w:val="zh-CN"/>
        </w:rPr>
        <w:t xml:space="preserve">（1级堤防约50公里，2级堤防约500公里）</w:t>
      </w:r>
      <w:r>
        <w:rPr>
          <w:rFonts w:hint="eastAsia" w:ascii="宋体" w:hAnsi="宋体" w:cs="宋体"/>
          <w:color w:val="000000"/>
          <w:sz w:val="24"/>
          <w:szCs w:val="24"/>
          <w:highlight w:val="none"/>
          <w:lang w:val="zh-CN"/>
        </w:rPr>
        <w:t xml:space="preserve">，进行工程总</w:t>
      </w:r>
      <w:r>
        <w:rPr>
          <w:rFonts w:hint="eastAsia" w:ascii="宋体" w:hAnsi="宋体" w:cs="宋体"/>
          <w:color w:val="000000"/>
          <w:sz w:val="24"/>
          <w:szCs w:val="24"/>
          <w:highlight w:val="none"/>
        </w:rPr>
        <w:t xml:space="preserve">体</w:t>
      </w:r>
      <w:r>
        <w:rPr>
          <w:rFonts w:hint="eastAsia" w:ascii="宋体" w:hAnsi="宋体" w:cs="宋体"/>
          <w:color w:val="000000"/>
          <w:sz w:val="24"/>
          <w:szCs w:val="24"/>
          <w:highlight w:val="none"/>
          <w:lang w:val="zh-CN"/>
        </w:rPr>
        <w:t xml:space="preserve">布置和主要建筑物方案设计，以及移民征迁、水土保持、环境影响评价、工程管理等分析；论证分析内容及深度满足行业规范和审批要求</w:t>
      </w:r>
      <w:r>
        <w:rPr>
          <w:rFonts w:hint="eastAsia" w:ascii="宋体" w:hAnsi="宋体" w:cs="宋体"/>
          <w:color w:val="000000"/>
          <w:sz w:val="24"/>
          <w:szCs w:val="24"/>
          <w:highlight w:val="none"/>
        </w:rPr>
        <w:t xml:space="preserve">等</w:t>
      </w:r>
      <w:r>
        <w:rPr>
          <w:rFonts w:hint="eastAsia" w:ascii="宋体" w:hAnsi="宋体" w:cs="宋体"/>
          <w:color w:val="000000"/>
          <w:sz w:val="24"/>
          <w:szCs w:val="24"/>
          <w:highlight w:val="none"/>
          <w:lang w:val="zh-CN"/>
        </w:rPr>
        <w:t xml:space="preserve">。（2）配合长江委汇总编制</w:t>
      </w:r>
      <w:r>
        <w:rPr>
          <w:rFonts w:hint="eastAsia" w:ascii="宋体" w:hAnsi="宋体" w:cs="宋体"/>
          <w:color w:val="000000"/>
          <w:sz w:val="24"/>
          <w:highlight w:val="none"/>
        </w:rPr>
        <w:t xml:space="preserve">长江中下游干流堤防巩固提升工程项目建议书。（3）编制堤线布局专题论证报告。</w:t>
      </w:r>
      <w:r>
        <w:rPr>
          <w:rFonts w:hint="eastAsia" w:ascii="宋体" w:hAnsi="宋体" w:cs="宋体"/>
          <w:color w:val="000000"/>
          <w:sz w:val="24"/>
          <w:highlight w:val="none"/>
        </w:rPr>
      </w:r>
      <w:r/>
    </w:p>
    <w:p>
      <w:pPr>
        <w:pStyle w:val="638"/>
        <w:ind w:firstLine="480"/>
        <w:spacing w:line="460" w:lineRule="exact"/>
        <w:rPr>
          <w:rFonts w:hint="eastAsia" w:ascii="宋体" w:hAnsi="宋体" w:cs="宋体"/>
          <w:color w:val="000000"/>
          <w:sz w:val="24"/>
          <w:szCs w:val="144"/>
          <w:highlight w:val="none"/>
          <w:lang w:val="zh-CN"/>
        </w:rPr>
      </w:pPr>
      <w:r>
        <w:rPr>
          <w:rFonts w:hint="eastAsia" w:ascii="宋体" w:hAnsi="宋体" w:cs="宋体"/>
          <w:color w:val="000000"/>
          <w:sz w:val="24"/>
          <w:szCs w:val="144"/>
          <w:highlight w:val="none"/>
        </w:rPr>
        <w:t xml:space="preserve">3</w:t>
      </w:r>
      <w:r>
        <w:rPr>
          <w:rFonts w:hint="eastAsia" w:ascii="宋体" w:hAnsi="宋体" w:cs="宋体"/>
          <w:color w:val="000000"/>
          <w:sz w:val="24"/>
          <w:szCs w:val="144"/>
          <w:highlight w:val="none"/>
          <w:lang w:val="zh-CN"/>
        </w:rPr>
        <w:t xml:space="preserve">.</w:t>
      </w:r>
      <w:r>
        <w:rPr>
          <w:rFonts w:hint="eastAsia" w:ascii="宋体" w:hAnsi="宋体" w:cs="宋体"/>
          <w:color w:val="000000"/>
          <w:sz w:val="24"/>
          <w:szCs w:val="144"/>
          <w:highlight w:val="none"/>
        </w:rPr>
        <w:t xml:space="preserve"> </w:t>
      </w:r>
      <w:r>
        <w:rPr>
          <w:rFonts w:hint="eastAsia" w:ascii="宋体" w:hAnsi="宋体" w:cs="宋体"/>
          <w:color w:val="000000"/>
          <w:sz w:val="24"/>
          <w:szCs w:val="144"/>
          <w:highlight w:val="none"/>
          <w:lang w:val="zh-CN"/>
        </w:rPr>
        <w:t xml:space="preserve">服务期限及工作成果</w:t>
      </w:r>
      <w:r>
        <w:rPr>
          <w:rFonts w:hint="eastAsia" w:ascii="宋体" w:hAnsi="宋体" w:cs="宋体"/>
          <w:color w:val="000000"/>
          <w:sz w:val="24"/>
          <w:szCs w:val="144"/>
          <w:highlight w:val="none"/>
          <w:lang w:val="zh-CN"/>
        </w:rPr>
      </w:r>
      <w:r/>
    </w:p>
    <w:p>
      <w:pPr>
        <w:pStyle w:val="638"/>
        <w:ind w:firstLine="480"/>
        <w:jc w:val="left"/>
        <w:spacing w:line="420" w:lineRule="exact"/>
        <w:rPr>
          <w:rFonts w:hint="eastAsia"/>
          <w:color w:val="000000"/>
          <w:highlight w:val="none"/>
        </w:rPr>
      </w:pPr>
      <w:r>
        <w:rPr>
          <w:rFonts w:hint="eastAsia" w:ascii="宋体" w:hAnsi="宋体" w:cs="宋体"/>
          <w:color w:val="000000"/>
          <w:sz w:val="24"/>
          <w:szCs w:val="24"/>
          <w:highlight w:val="none"/>
          <w:lang w:val="zh-CN"/>
        </w:rPr>
        <w:t xml:space="preserve">服务期限及工作成果：</w:t>
      </w:r>
      <w:r>
        <w:rPr>
          <w:rFonts w:hint="eastAsia" w:ascii="宋体" w:hAnsi="宋体" w:cs="宋体"/>
          <w:color w:val="000000"/>
          <w:sz w:val="24"/>
          <w:highlight w:val="none"/>
        </w:rPr>
        <w:t xml:space="preserve">合同签订后，2个月内完成项目建议书编制并报送长江委汇总，直至通过发改部门审批。</w:t>
      </w:r>
      <w:r>
        <w:rPr>
          <w:rFonts w:hint="eastAsia"/>
          <w:color w:val="000000"/>
          <w:highlight w:val="none"/>
        </w:rPr>
      </w:r>
      <w:r/>
    </w:p>
    <w:p>
      <w:pPr>
        <w:pStyle w:val="638"/>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4. 项目支付方式</w:t>
      </w:r>
      <w:r>
        <w:rPr>
          <w:rFonts w:hint="eastAsia" w:ascii="宋体" w:hAnsi="宋体" w:cs="宋体"/>
          <w:color w:val="000000"/>
          <w:sz w:val="24"/>
          <w:szCs w:val="144"/>
          <w:highlight w:val="none"/>
        </w:rPr>
      </w:r>
      <w:r/>
    </w:p>
    <w:p>
      <w:pPr>
        <w:pStyle w:val="638"/>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完成合同规定的工作内容，通过甲方组织的技术审查会，提交正式项目建议书报告后，一次性支付全部合同价款。</w:t>
      </w:r>
      <w:r>
        <w:rPr>
          <w:rFonts w:hint="eastAsia" w:ascii="宋体" w:hAnsi="宋体" w:cs="宋体"/>
          <w:color w:val="000000"/>
          <w:sz w:val="24"/>
          <w:szCs w:val="144"/>
          <w:highlight w:val="none"/>
        </w:rPr>
      </w:r>
      <w:r/>
    </w:p>
    <w:p>
      <w:pPr>
        <w:pStyle w:val="638"/>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5. 验收标准</w:t>
      </w:r>
      <w:r>
        <w:rPr>
          <w:rFonts w:hint="eastAsia" w:ascii="宋体" w:hAnsi="宋体" w:cs="宋体"/>
          <w:color w:val="000000"/>
          <w:sz w:val="24"/>
          <w:szCs w:val="144"/>
          <w:highlight w:val="none"/>
        </w:rPr>
      </w:r>
      <w:r/>
    </w:p>
    <w:p>
      <w:pPr>
        <w:pStyle w:val="638"/>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乙方在规定时间内完成合同约定的各项服务内容，并通过甲方组织的技术审查会提交正式项目建议书报告。</w:t>
      </w:r>
      <w:r>
        <w:rPr>
          <w:rFonts w:hint="eastAsia" w:ascii="宋体" w:hAnsi="宋体" w:cs="宋体"/>
          <w:color w:val="000000"/>
          <w:sz w:val="24"/>
          <w:szCs w:val="144"/>
          <w:highlight w:val="none"/>
        </w:rPr>
      </w:r>
      <w:r/>
    </w:p>
    <w:p>
      <w:pPr>
        <w:pStyle w:val="690"/>
        <w:rPr>
          <w:rFonts w:hint="eastAsia"/>
          <w:color w:val="000000"/>
          <w:highlight w:val="none"/>
        </w:rPr>
      </w:pPr>
      <w:r>
        <w:rPr>
          <w:rFonts w:hint="eastAsia"/>
          <w:color w:val="000000"/>
          <w:highlight w:val="none"/>
        </w:rPr>
      </w:r>
      <w:r/>
    </w:p>
    <w:p>
      <w:pPr>
        <w:pStyle w:val="639"/>
        <w:jc w:val="center"/>
        <w:spacing w:before="0" w:after="0" w:line="520" w:lineRule="exact"/>
        <w:rPr>
          <w:rFonts w:hint="eastAsia" w:ascii="宋体" w:hAnsi="宋体" w:cs="宋体"/>
          <w:b/>
          <w:bCs/>
          <w:color w:val="000000"/>
          <w:sz w:val="36"/>
          <w:szCs w:val="36"/>
          <w:highlight w:val="none"/>
        </w:rPr>
      </w:pPr>
      <w:r/>
      <w:bookmarkEnd w:id="335"/>
      <w:r/>
      <w:bookmarkStart w:id="337" w:name="_Toc14059"/>
      <w:r>
        <w:rPr>
          <w:rFonts w:hint="eastAsia" w:ascii="宋体" w:hAnsi="宋体" w:cs="宋体"/>
          <w:b/>
          <w:bCs/>
          <w:color w:val="000000"/>
          <w:sz w:val="36"/>
          <w:szCs w:val="36"/>
          <w:highlight w:val="none"/>
        </w:rPr>
        <w:t xml:space="preserve">第五章  </w:t>
      </w:r>
      <w:r>
        <w:rPr>
          <w:rFonts w:hint="eastAsia" w:ascii="宋体" w:hAnsi="宋体" w:cs="宋体"/>
          <w:b/>
          <w:color w:val="000000"/>
          <w:sz w:val="36"/>
          <w:szCs w:val="36"/>
          <w:highlight w:val="none"/>
        </w:rPr>
        <w:t xml:space="preserve">评标方法与评标标准</w:t>
      </w:r>
      <w:bookmarkEnd w:id="337"/>
      <w:r>
        <w:rPr>
          <w:rFonts w:hint="eastAsia" w:ascii="宋体" w:hAnsi="宋体" w:cs="宋体"/>
          <w:b/>
          <w:bCs/>
          <w:color w:val="000000"/>
          <w:sz w:val="36"/>
          <w:szCs w:val="36"/>
          <w:highlight w:val="none"/>
        </w:rPr>
      </w:r>
      <w:r/>
    </w:p>
    <w:p>
      <w:pPr>
        <w:pStyle w:val="638"/>
        <w:ind w:firstLine="482"/>
        <w:spacing w:line="440" w:lineRule="exact"/>
        <w:rPr>
          <w:rFonts w:ascii="仿宋_GB2312"/>
          <w:b/>
          <w:color w:val="000000"/>
          <w:sz w:val="24"/>
          <w:szCs w:val="28"/>
          <w:highlight w:val="none"/>
        </w:rPr>
        <w:outlineLvl w:val="1"/>
      </w:pPr>
      <w:r/>
      <w:bookmarkStart w:id="338" w:name="_Toc15885"/>
      <w:r/>
      <w:bookmarkStart w:id="339" w:name="_Toc518305475"/>
      <w:r/>
      <w:bookmarkStart w:id="340" w:name="_Toc24932"/>
      <w:r>
        <w:rPr>
          <w:rFonts w:hint="eastAsia" w:ascii="仿宋_GB2312"/>
          <w:b/>
          <w:color w:val="000000"/>
          <w:sz w:val="24"/>
          <w:szCs w:val="28"/>
          <w:highlight w:val="none"/>
        </w:rPr>
        <w:t xml:space="preserve">一、评标方法与定标原则</w:t>
      </w:r>
      <w:bookmarkEnd w:id="338"/>
      <w:r/>
      <w:bookmarkEnd w:id="339"/>
      <w:r/>
      <w:bookmarkEnd w:id="340"/>
      <w:r>
        <w:rPr>
          <w:rFonts w:ascii="仿宋_GB2312"/>
          <w:b/>
          <w:color w:val="000000"/>
          <w:sz w:val="24"/>
          <w:szCs w:val="28"/>
          <w:highlight w:val="none"/>
        </w:rPr>
      </w:r>
      <w:r/>
    </w:p>
    <w:p>
      <w:pPr>
        <w:pStyle w:val="638"/>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评委会将对确定为实质性响应招标文件要求的投标文件进行评价和比较，评标采用综合评分法。按评审后得分由高到低顺序排列。得分相同的，按投标报价由低到高顺序排列。得分且投标报价相同的，按技术指标优劣顺序排列。</w:t>
      </w:r>
      <w:r>
        <w:rPr>
          <w:rFonts w:hint="eastAsia" w:ascii="宋体" w:hAnsi="宋体"/>
          <w:color w:val="000000"/>
          <w:szCs w:val="21"/>
          <w:highlight w:val="none"/>
        </w:rPr>
      </w:r>
      <w:r/>
    </w:p>
    <w:p>
      <w:pPr>
        <w:pStyle w:val="638"/>
        <w:ind w:firstLine="482"/>
        <w:spacing w:line="440" w:lineRule="exact"/>
        <w:rPr>
          <w:rFonts w:ascii="仿宋_GB2312"/>
          <w:b/>
          <w:color w:val="000000"/>
          <w:sz w:val="24"/>
          <w:szCs w:val="28"/>
          <w:highlight w:val="none"/>
        </w:rPr>
        <w:outlineLvl w:val="1"/>
      </w:pPr>
      <w:r/>
      <w:bookmarkStart w:id="341" w:name="_Toc449017025"/>
      <w:r/>
      <w:bookmarkStart w:id="342" w:name="_Toc518305477"/>
      <w:r/>
      <w:bookmarkStart w:id="343" w:name="_Toc449016389"/>
      <w:r/>
      <w:bookmarkStart w:id="344" w:name="_Toc31749"/>
      <w:r/>
      <w:bookmarkStart w:id="345" w:name="_Toc17358"/>
      <w:r>
        <w:rPr>
          <w:rFonts w:hint="eastAsia" w:ascii="仿宋_GB2312"/>
          <w:b/>
          <w:color w:val="000000"/>
          <w:sz w:val="24"/>
          <w:szCs w:val="28"/>
          <w:highlight w:val="none"/>
        </w:rPr>
        <w:t xml:space="preserve">二、评标标准</w:t>
      </w:r>
      <w:bookmarkEnd w:id="341"/>
      <w:r/>
      <w:bookmarkEnd w:id="342"/>
      <w:r/>
      <w:bookmarkEnd w:id="343"/>
      <w:r/>
      <w:bookmarkEnd w:id="344"/>
      <w:r/>
      <w:bookmarkEnd w:id="345"/>
      <w:r>
        <w:rPr>
          <w:rFonts w:ascii="仿宋_GB2312"/>
          <w:b/>
          <w:color w:val="000000"/>
          <w:sz w:val="24"/>
          <w:szCs w:val="28"/>
          <w:highlight w:val="none"/>
        </w:rPr>
      </w:r>
      <w:r/>
    </w:p>
    <w:p>
      <w:pPr>
        <w:pStyle w:val="638"/>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评委会将对确定为实质性响应招标文件要求的投标文件进行评价和比较，本项目</w:t>
      </w:r>
      <w:r>
        <w:rPr>
          <w:rFonts w:ascii="宋体" w:hAnsi="宋体"/>
          <w:color w:val="000000"/>
          <w:szCs w:val="21"/>
          <w:highlight w:val="none"/>
        </w:rPr>
        <w:t xml:space="preserve">采用</w:t>
      </w:r>
      <w:r>
        <w:rPr>
          <w:rFonts w:hint="eastAsia" w:ascii="宋体" w:hAnsi="宋体"/>
          <w:b/>
          <w:color w:val="000000"/>
          <w:szCs w:val="21"/>
          <w:highlight w:val="none"/>
          <w:u w:val="single"/>
        </w:rPr>
        <w:t xml:space="preserve">综合评分法</w:t>
      </w:r>
      <w:r>
        <w:rPr>
          <w:rFonts w:ascii="宋体" w:hAnsi="宋体"/>
          <w:color w:val="000000"/>
          <w:szCs w:val="21"/>
          <w:highlight w:val="none"/>
        </w:rPr>
        <w:t xml:space="preserve">确定中标候选人。评标委员会将按下列评分具体办法和标准进行打分</w:t>
      </w:r>
      <w:r>
        <w:rPr>
          <w:rFonts w:hint="eastAsia" w:ascii="宋体" w:hAnsi="宋体"/>
          <w:color w:val="000000"/>
          <w:szCs w:val="21"/>
          <w:highlight w:val="none"/>
        </w:rPr>
        <w:t xml:space="preserve">（小数点保留2位）</w:t>
      </w:r>
      <w:r>
        <w:rPr>
          <w:rFonts w:ascii="宋体" w:hAnsi="宋体"/>
          <w:color w:val="000000"/>
          <w:szCs w:val="21"/>
          <w:highlight w:val="none"/>
        </w:rPr>
        <w:t xml:space="preserve">，总分值为100分。</w:t>
      </w:r>
      <w:r>
        <w:rPr>
          <w:rFonts w:ascii="宋体" w:hAnsi="宋体"/>
          <w:color w:val="000000"/>
          <w:szCs w:val="21"/>
          <w:highlight w:val="none"/>
        </w:rPr>
      </w:r>
      <w:r/>
    </w:p>
    <w:p>
      <w:pPr>
        <w:pStyle w:val="638"/>
        <w:jc w:val="center"/>
        <w:spacing w:line="520" w:lineRule="exact"/>
        <w:rPr>
          <w:b/>
          <w:bCs/>
          <w:color w:val="000000"/>
          <w:sz w:val="32"/>
          <w:szCs w:val="32"/>
          <w:highlight w:val="none"/>
        </w:rPr>
      </w:pPr>
      <w:r/>
      <w:bookmarkStart w:id="346" w:name="_Toc8985"/>
      <w:r>
        <w:rPr>
          <w:b/>
          <w:bCs/>
          <w:color w:val="000000"/>
          <w:sz w:val="32"/>
          <w:szCs w:val="32"/>
          <w:highlight w:val="none"/>
        </w:rPr>
        <w:t xml:space="preserve">评 标 </w:t>
      </w:r>
      <w:r>
        <w:rPr>
          <w:rFonts w:hint="eastAsia"/>
          <w:b/>
          <w:bCs/>
          <w:color w:val="000000"/>
          <w:sz w:val="32"/>
          <w:szCs w:val="32"/>
          <w:highlight w:val="none"/>
        </w:rPr>
        <w:t xml:space="preserve">细</w:t>
      </w:r>
      <w:r>
        <w:rPr>
          <w:b/>
          <w:bCs/>
          <w:color w:val="000000"/>
          <w:sz w:val="32"/>
          <w:szCs w:val="32"/>
          <w:highlight w:val="none"/>
        </w:rPr>
        <w:t xml:space="preserve"> </w:t>
      </w:r>
      <w:r>
        <w:rPr>
          <w:rFonts w:hint="eastAsia"/>
          <w:b/>
          <w:bCs/>
          <w:color w:val="000000"/>
          <w:sz w:val="32"/>
          <w:szCs w:val="32"/>
          <w:highlight w:val="none"/>
        </w:rPr>
        <w:t xml:space="preserve">则</w:t>
      </w:r>
      <w:bookmarkEnd w:id="346"/>
      <w:r>
        <w:rPr>
          <w:b/>
          <w:bCs/>
          <w:color w:val="000000"/>
          <w:sz w:val="32"/>
          <w:szCs w:val="32"/>
          <w:highlight w:val="none"/>
        </w:rPr>
      </w:r>
      <w:r/>
    </w:p>
    <w:tbl>
      <w:tblPr>
        <w:tblW w:w="0" w:type="auto"/>
        <w:tblInd w:w="-57" w:type="dxa"/>
        <w:tblLayout w:type="fixed"/>
        <w:tblCellMar>
          <w:left w:w="108" w:type="dxa"/>
          <w:top w:w="0" w:type="dxa"/>
          <w:right w:w="108" w:type="dxa"/>
          <w:bottom w:w="0" w:type="dxa"/>
        </w:tblCellMar>
        <w:tblLook w:val="04A0" w:firstRow="1" w:lastRow="0" w:firstColumn="1" w:lastColumn="0" w:noHBand="0" w:noVBand="1"/>
      </w:tblPr>
      <w:tblGrid>
        <w:gridCol w:w="663"/>
        <w:gridCol w:w="1799"/>
        <w:gridCol w:w="892"/>
        <w:gridCol w:w="5901"/>
      </w:tblGrid>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b/>
                <w:color w:val="000000"/>
                <w:szCs w:val="21"/>
                <w:highlight w:val="none"/>
              </w:rPr>
            </w:pPr>
            <w:r>
              <w:rPr>
                <w:b/>
                <w:color w:val="000000"/>
                <w:szCs w:val="21"/>
                <w:highlight w:val="none"/>
              </w:rPr>
              <w:t xml:space="preserve">序号</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b/>
                <w:color w:val="000000"/>
                <w:szCs w:val="21"/>
                <w:highlight w:val="none"/>
              </w:rPr>
            </w:pPr>
            <w:r>
              <w:rPr>
                <w:b/>
                <w:color w:val="000000"/>
                <w:szCs w:val="21"/>
                <w:highlight w:val="none"/>
              </w:rPr>
              <w:t xml:space="preserve">评审项目</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b/>
                <w:color w:val="000000"/>
                <w:szCs w:val="21"/>
                <w:highlight w:val="none"/>
              </w:rPr>
            </w:pPr>
            <w:r>
              <w:rPr>
                <w:b/>
                <w:color w:val="000000"/>
                <w:szCs w:val="21"/>
                <w:highlight w:val="none"/>
              </w:rPr>
              <w:t xml:space="preserve">分值</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jc w:val="center"/>
              <w:spacing w:line="380" w:lineRule="exact"/>
              <w:widowControl/>
              <w:rPr>
                <w:b/>
                <w:color w:val="000000"/>
                <w:szCs w:val="21"/>
                <w:highlight w:val="none"/>
              </w:rPr>
            </w:pPr>
            <w:r>
              <w:rPr>
                <w:b/>
                <w:color w:val="000000"/>
                <w:szCs w:val="21"/>
                <w:highlight w:val="none"/>
              </w:rPr>
              <w:t xml:space="preserve">评分细则</w:t>
            </w:r>
            <w:r>
              <w:rPr>
                <w:b/>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一</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b/>
                <w:color w:val="000000"/>
                <w:szCs w:val="21"/>
                <w:highlight w:val="none"/>
              </w:rPr>
            </w:pPr>
            <w:r>
              <w:rPr>
                <w:rFonts w:hint="eastAsia"/>
                <w:b/>
                <w:color w:val="000000"/>
                <w:szCs w:val="21"/>
                <w:highlight w:val="none"/>
              </w:rPr>
              <w:t xml:space="preserve">报价得分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10分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jc w:val="center"/>
              <w:spacing w:line="380" w:lineRule="exact"/>
              <w:widowControl/>
              <w:rPr>
                <w:color w:val="000000"/>
                <w:szCs w:val="21"/>
                <w:highlight w:val="none"/>
              </w:rPr>
            </w:pP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b/>
                <w:color w:val="000000"/>
                <w:szCs w:val="21"/>
                <w:highlight w:val="none"/>
              </w:rPr>
            </w:pPr>
            <w:r>
              <w:rPr>
                <w:b/>
                <w:color w:val="000000"/>
                <w:szCs w:val="21"/>
                <w:highlight w:val="none"/>
              </w:rPr>
              <w:t xml:space="preserve">1</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b/>
                <w:color w:val="000000"/>
                <w:szCs w:val="21"/>
                <w:highlight w:val="none"/>
              </w:rPr>
            </w:pPr>
            <w:r>
              <w:rPr>
                <w:rFonts w:hint="eastAsia"/>
                <w:b/>
                <w:color w:val="000000"/>
                <w:szCs w:val="21"/>
                <w:highlight w:val="none"/>
              </w:rPr>
              <w:t xml:space="preserve">报价得分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10</w:t>
            </w:r>
            <w:r>
              <w:rPr>
                <w:b/>
                <w:color w:val="000000"/>
                <w:szCs w:val="21"/>
                <w:highlight w:val="none"/>
              </w:rPr>
              <w:t xml:space="preserve">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spacing w:line="360" w:lineRule="exact"/>
              <w:rPr>
                <w:rFonts w:hint="eastAsia" w:ascii="宋体" w:hAnsi="宋体" w:cs="宋体"/>
                <w:color w:val="000000"/>
                <w:szCs w:val="56"/>
                <w:highlight w:val="none"/>
              </w:rPr>
            </w:pPr>
            <w:r>
              <w:rPr>
                <w:rFonts w:hint="eastAsia" w:ascii="宋体" w:hAnsi="宋体" w:cs="宋体"/>
                <w:color w:val="000000"/>
                <w:szCs w:val="56"/>
                <w:highlight w:val="none"/>
              </w:rPr>
              <w:t xml:space="preserve">价格分采用低价优先法计算，即满足招标文件要求且投标价格最低的投标报价为评标基准价，其价格分为满分10分。</w:t>
            </w:r>
            <w:r>
              <w:rPr>
                <w:rFonts w:hint="eastAsia" w:ascii="宋体" w:hAnsi="宋体" w:cs="宋体"/>
                <w:color w:val="000000"/>
                <w:szCs w:val="56"/>
                <w:highlight w:val="none"/>
              </w:rPr>
            </w:r>
            <w:r/>
          </w:p>
          <w:p>
            <w:pPr>
              <w:pStyle w:val="638"/>
              <w:spacing w:line="360" w:lineRule="exact"/>
              <w:rPr>
                <w:rFonts w:hint="eastAsia" w:ascii="宋体" w:hAnsi="宋体" w:cs="宋体"/>
                <w:color w:val="000000"/>
                <w:szCs w:val="56"/>
                <w:highlight w:val="none"/>
              </w:rPr>
            </w:pPr>
            <w:r>
              <w:rPr>
                <w:rFonts w:hint="eastAsia" w:ascii="宋体" w:hAnsi="宋体" w:cs="宋体"/>
                <w:color w:val="000000"/>
                <w:szCs w:val="56"/>
                <w:highlight w:val="none"/>
              </w:rPr>
              <w:t xml:space="preserve">其他投标人的价格分统一按照下列公式计算：</w:t>
            </w:r>
            <w:r>
              <w:rPr>
                <w:rFonts w:hint="eastAsia" w:ascii="宋体" w:hAnsi="宋体" w:cs="宋体"/>
                <w:color w:val="000000"/>
                <w:szCs w:val="56"/>
                <w:highlight w:val="none"/>
              </w:rPr>
            </w:r>
            <w:r/>
          </w:p>
          <w:p>
            <w:pPr>
              <w:pStyle w:val="638"/>
              <w:spacing w:line="360" w:lineRule="exact"/>
              <w:rPr>
                <w:color w:val="000000"/>
                <w:szCs w:val="21"/>
                <w:highlight w:val="none"/>
              </w:rPr>
            </w:pPr>
            <w:r>
              <w:rPr>
                <w:rFonts w:hint="eastAsia" w:ascii="宋体" w:hAnsi="宋体" w:cs="宋体"/>
                <w:color w:val="000000"/>
                <w:szCs w:val="56"/>
                <w:highlight w:val="none"/>
              </w:rPr>
              <w:t xml:space="preserve">投标报价得分=(评标基准价/投标报价)×10（小数点保留2位）</w:t>
            </w: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二</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b/>
                <w:color w:val="000000"/>
                <w:szCs w:val="21"/>
                <w:highlight w:val="none"/>
              </w:rPr>
            </w:pPr>
            <w:r>
              <w:rPr>
                <w:rFonts w:hint="eastAsia"/>
                <w:b/>
                <w:color w:val="000000"/>
                <w:szCs w:val="21"/>
                <w:highlight w:val="none"/>
              </w:rPr>
              <w:t xml:space="preserve">技术部分（技术说明与服务方案）</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55分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jc w:val="left"/>
              <w:spacing w:line="360" w:lineRule="exact"/>
              <w:widowControl/>
              <w:rPr>
                <w:color w:val="000000"/>
                <w:szCs w:val="21"/>
                <w:highlight w:val="none"/>
              </w:rPr>
            </w:pP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1</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b/>
                <w:color w:val="000000"/>
                <w:szCs w:val="21"/>
                <w:highlight w:val="none"/>
              </w:rPr>
            </w:pPr>
            <w:r>
              <w:rPr>
                <w:b/>
                <w:color w:val="000000"/>
                <w:szCs w:val="21"/>
                <w:highlight w:val="none"/>
              </w:rPr>
              <w:t xml:space="preserve">项目</w:t>
            </w:r>
            <w:r>
              <w:rPr>
                <w:rFonts w:hint="eastAsia"/>
                <w:b/>
                <w:color w:val="000000"/>
                <w:szCs w:val="21"/>
                <w:highlight w:val="none"/>
              </w:rPr>
              <w:t xml:space="preserve">的理解</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20分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jc w:val="left"/>
              <w:spacing w:line="360" w:lineRule="exact"/>
              <w:widowControl/>
              <w:rPr>
                <w:color w:val="000000"/>
                <w:highlight w:val="none"/>
              </w:rPr>
            </w:pPr>
            <w:r>
              <w:rPr>
                <w:color w:val="000000"/>
                <w:highlight w:val="none"/>
              </w:rPr>
              <w:t xml:space="preserve">对</w:t>
            </w:r>
            <w:r>
              <w:rPr>
                <w:rFonts w:hint="eastAsia"/>
                <w:color w:val="000000"/>
                <w:highlight w:val="none"/>
              </w:rPr>
              <w:t xml:space="preserve">本项目及所在流域、区域基本情况熟悉，工作和资料条件的基础扎实；项目的认识充分，治理需求了解全面，思路清晰；关键问题分析全面、准确，措施及建议合理、可行</w:t>
            </w:r>
            <w:r>
              <w:rPr>
                <w:color w:val="000000"/>
                <w:highlight w:val="none"/>
              </w:rPr>
              <w:t xml:space="preserve">得</w:t>
            </w:r>
            <w:r>
              <w:rPr>
                <w:rFonts w:hint="eastAsia"/>
                <w:color w:val="000000"/>
                <w:highlight w:val="none"/>
              </w:rPr>
              <w:t xml:space="preserve">2</w:t>
            </w:r>
            <w:r>
              <w:rPr>
                <w:color w:val="000000"/>
                <w:highlight w:val="none"/>
              </w:rPr>
              <w:t xml:space="preserve">0分；</w:t>
            </w:r>
            <w:r>
              <w:rPr>
                <w:color w:val="000000"/>
                <w:highlight w:val="none"/>
              </w:rPr>
              <w:br w:type="textWrapping" w:clear="all"/>
            </w:r>
            <w:r>
              <w:rPr>
                <w:rFonts w:hint="eastAsia"/>
                <w:color w:val="000000"/>
                <w:highlight w:val="none"/>
              </w:rPr>
              <w:t xml:space="preserve">对本项目及所在流域、区域基本情况了解，工作和资料条件的基础较好；项目的认识较充分，治理需求较了解，思路清晰；关键问题分析较全面、准确，措施及建议较合理、可行</w:t>
            </w:r>
            <w:r>
              <w:rPr>
                <w:color w:val="000000"/>
                <w:highlight w:val="none"/>
              </w:rPr>
              <w:t xml:space="preserve">得</w:t>
            </w:r>
            <w:r>
              <w:rPr>
                <w:rFonts w:hint="eastAsia"/>
                <w:color w:val="000000"/>
                <w:highlight w:val="none"/>
              </w:rPr>
              <w:t xml:space="preserve">15</w:t>
            </w:r>
            <w:r>
              <w:rPr>
                <w:color w:val="000000"/>
                <w:highlight w:val="none"/>
              </w:rPr>
              <w:t xml:space="preserve">分；</w:t>
            </w:r>
            <w:r>
              <w:rPr>
                <w:color w:val="000000"/>
                <w:highlight w:val="none"/>
              </w:rPr>
              <w:br w:type="textWrapping" w:clear="all"/>
            </w:r>
            <w:r>
              <w:rPr>
                <w:rFonts w:hint="eastAsia"/>
                <w:color w:val="000000"/>
                <w:highlight w:val="none"/>
              </w:rPr>
              <w:t xml:space="preserve">对本项目及所在流域、区域基本情况基本了解，工作和资料条件的基础一般；项目的认识、治理需求基本了解，思路较清晰；关键问题分析基本全面、准确，措施及建议基本合理、可行</w:t>
            </w:r>
            <w:r>
              <w:rPr>
                <w:color w:val="000000"/>
                <w:highlight w:val="none"/>
              </w:rPr>
              <w:t xml:space="preserve">得</w:t>
            </w:r>
            <w:r>
              <w:rPr>
                <w:rFonts w:hint="eastAsia"/>
                <w:color w:val="000000"/>
                <w:highlight w:val="none"/>
              </w:rPr>
              <w:t xml:space="preserve">12</w:t>
            </w:r>
            <w:r>
              <w:rPr>
                <w:color w:val="000000"/>
                <w:highlight w:val="none"/>
              </w:rPr>
              <w:t xml:space="preserve">分；</w:t>
            </w:r>
            <w:r>
              <w:rPr>
                <w:color w:val="000000"/>
                <w:highlight w:val="none"/>
              </w:rPr>
              <w:br w:type="textWrapping" w:clear="all"/>
            </w:r>
            <w:r>
              <w:rPr>
                <w:color w:val="000000"/>
                <w:highlight w:val="none"/>
              </w:rPr>
              <w:t xml:space="preserve">没有相应内容的得0分。</w:t>
            </w:r>
            <w:r>
              <w:rPr>
                <w:color w:val="000000"/>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2</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b/>
                <w:color w:val="000000"/>
                <w:szCs w:val="21"/>
                <w:highlight w:val="none"/>
              </w:rPr>
            </w:pPr>
            <w:r>
              <w:rPr>
                <w:rFonts w:hint="eastAsia"/>
                <w:b/>
                <w:color w:val="000000"/>
                <w:szCs w:val="21"/>
                <w:highlight w:val="none"/>
              </w:rPr>
              <w:t xml:space="preserve">项目技术方案</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20分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jc w:val="left"/>
              <w:spacing w:line="360" w:lineRule="exact"/>
              <w:widowControl/>
              <w:rPr>
                <w:color w:val="000000"/>
                <w:highlight w:val="none"/>
              </w:rPr>
            </w:pPr>
            <w:r>
              <w:rPr>
                <w:rFonts w:hint="eastAsia"/>
                <w:color w:val="000000"/>
                <w:highlight w:val="none"/>
              </w:rPr>
              <w:t xml:space="preserve">方案研究内容全面、论证充分、科学可行，方案目标、任务、规模及总体布局针对性和可操作性强，方案技术措施合理、可靠</w:t>
            </w:r>
            <w:r>
              <w:rPr>
                <w:color w:val="000000"/>
                <w:highlight w:val="none"/>
              </w:rPr>
              <w:t xml:space="preserve">，得</w:t>
            </w:r>
            <w:r>
              <w:rPr>
                <w:rFonts w:hint="eastAsia"/>
                <w:color w:val="000000"/>
                <w:highlight w:val="none"/>
              </w:rPr>
              <w:t xml:space="preserve">2</w:t>
            </w:r>
            <w:r>
              <w:rPr>
                <w:color w:val="000000"/>
                <w:highlight w:val="none"/>
              </w:rPr>
              <w:t xml:space="preserve">0分；</w:t>
            </w:r>
            <w:r>
              <w:rPr>
                <w:color w:val="000000"/>
                <w:highlight w:val="none"/>
              </w:rPr>
              <w:br w:type="textWrapping" w:clear="all"/>
            </w:r>
            <w:r>
              <w:rPr>
                <w:rFonts w:hint="eastAsia"/>
                <w:color w:val="000000"/>
                <w:highlight w:val="none"/>
              </w:rPr>
              <w:t xml:space="preserve">方案研究内容较全面、论证充分、科学可行，方案目标、任务、规模及总体布局针对性和可操作性较强，方案技术措施较合理、可靠，</w:t>
            </w:r>
            <w:r>
              <w:rPr>
                <w:color w:val="000000"/>
                <w:highlight w:val="none"/>
              </w:rPr>
              <w:t xml:space="preserve">得</w:t>
            </w:r>
            <w:r>
              <w:rPr>
                <w:rFonts w:hint="eastAsia"/>
                <w:color w:val="000000"/>
                <w:highlight w:val="none"/>
              </w:rPr>
              <w:t xml:space="preserve">15</w:t>
            </w:r>
            <w:r>
              <w:rPr>
                <w:color w:val="000000"/>
                <w:highlight w:val="none"/>
              </w:rPr>
              <w:t xml:space="preserve">分；</w:t>
            </w:r>
            <w:r>
              <w:rPr>
                <w:color w:val="000000"/>
                <w:highlight w:val="none"/>
              </w:rPr>
              <w:br w:type="textWrapping" w:clear="all"/>
            </w:r>
            <w:r>
              <w:rPr>
                <w:rFonts w:hint="eastAsia"/>
                <w:color w:val="000000"/>
                <w:highlight w:val="none"/>
              </w:rPr>
              <w:t xml:space="preserve">方案研究内容基本全面、论证充分、科学可行，方案目标、任务、规模及总体布局针对性和可操作性一般，方案技术措施基本合理、可靠，</w:t>
            </w:r>
            <w:r>
              <w:rPr>
                <w:color w:val="000000"/>
                <w:highlight w:val="none"/>
              </w:rPr>
              <w:t xml:space="preserve">得</w:t>
            </w:r>
            <w:r>
              <w:rPr>
                <w:rFonts w:hint="eastAsia"/>
                <w:color w:val="000000"/>
                <w:highlight w:val="none"/>
              </w:rPr>
              <w:t xml:space="preserve">12</w:t>
            </w:r>
            <w:r>
              <w:rPr>
                <w:color w:val="000000"/>
                <w:highlight w:val="none"/>
              </w:rPr>
              <w:t xml:space="preserve">分；</w:t>
            </w:r>
            <w:r>
              <w:rPr>
                <w:color w:val="000000"/>
                <w:highlight w:val="none"/>
              </w:rPr>
            </w:r>
            <w:r/>
          </w:p>
          <w:p>
            <w:pPr>
              <w:pStyle w:val="638"/>
              <w:jc w:val="left"/>
              <w:spacing w:line="360" w:lineRule="exact"/>
              <w:widowControl/>
              <w:rPr>
                <w:color w:val="000000"/>
                <w:szCs w:val="21"/>
                <w:highlight w:val="none"/>
              </w:rPr>
            </w:pPr>
            <w:r>
              <w:rPr>
                <w:color w:val="000000"/>
                <w:highlight w:val="none"/>
              </w:rPr>
              <w:t xml:space="preserve">没有相应内容的得0分。</w:t>
            </w: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rFonts w:hint="eastAsia"/>
                <w:b/>
                <w:color w:val="000000"/>
                <w:szCs w:val="21"/>
                <w:highlight w:val="none"/>
              </w:rPr>
            </w:pPr>
            <w:r>
              <w:rPr>
                <w:rFonts w:hint="eastAsia"/>
                <w:b/>
                <w:color w:val="000000"/>
                <w:szCs w:val="21"/>
                <w:highlight w:val="none"/>
              </w:rPr>
              <w:t xml:space="preserve">3</w:t>
            </w:r>
            <w:r>
              <w:rPr>
                <w:rFonts w:hint="eastAsia"/>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rFonts w:hint="eastAsia"/>
                <w:b/>
                <w:color w:val="000000"/>
                <w:szCs w:val="21"/>
                <w:highlight w:val="none"/>
              </w:rPr>
            </w:pPr>
            <w:r>
              <w:rPr>
                <w:rFonts w:hint="eastAsia"/>
                <w:b/>
                <w:color w:val="000000"/>
                <w:szCs w:val="21"/>
                <w:highlight w:val="none"/>
              </w:rPr>
              <w:t xml:space="preserve">质量保证措施</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rFonts w:hint="eastAsia"/>
                <w:b/>
                <w:color w:val="000000"/>
                <w:szCs w:val="21"/>
                <w:highlight w:val="none"/>
              </w:rPr>
            </w:pPr>
            <w:r>
              <w:rPr>
                <w:rFonts w:hint="eastAsia"/>
                <w:b/>
                <w:color w:val="000000"/>
                <w:szCs w:val="21"/>
                <w:highlight w:val="none"/>
              </w:rPr>
              <w:t xml:space="preserve">5分</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top"/>
            <w:textDirection w:val="lrTb"/>
            <w:noWrap w:val="false"/>
          </w:tcPr>
          <w:p>
            <w:pPr>
              <w:pStyle w:val="638"/>
              <w:jc w:val="left"/>
              <w:spacing w:line="360" w:lineRule="exact"/>
              <w:widowControl/>
              <w:rPr>
                <w:rFonts w:hint="eastAsia"/>
                <w:color w:val="000000"/>
                <w:szCs w:val="21"/>
                <w:highlight w:val="none"/>
              </w:rPr>
            </w:pPr>
            <w:r>
              <w:rPr>
                <w:rFonts w:hint="eastAsia"/>
                <w:color w:val="000000"/>
                <w:szCs w:val="21"/>
                <w:highlight w:val="none"/>
              </w:rPr>
              <w:t xml:space="preserve">针对本项目制定的质量管理措施、制度切实可行，能够提高项目成果质量等进行综合评价：</w:t>
            </w:r>
            <w:r>
              <w:rPr>
                <w:rFonts w:hint="eastAsia"/>
                <w:color w:val="000000"/>
                <w:szCs w:val="21"/>
                <w:highlight w:val="none"/>
              </w:rPr>
            </w:r>
            <w:r/>
          </w:p>
          <w:p>
            <w:pPr>
              <w:pStyle w:val="638"/>
              <w:jc w:val="left"/>
              <w:spacing w:line="360" w:lineRule="exact"/>
              <w:widowControl/>
              <w:rPr>
                <w:rFonts w:hint="eastAsia"/>
                <w:color w:val="000000"/>
                <w:szCs w:val="21"/>
                <w:highlight w:val="none"/>
              </w:rPr>
            </w:pPr>
            <w:r>
              <w:rPr>
                <w:rFonts w:hint="eastAsia"/>
                <w:color w:val="000000"/>
                <w:szCs w:val="21"/>
                <w:highlight w:val="none"/>
              </w:rPr>
              <w:t xml:space="preserve">完全满足要求得5分；较好满足要求的得4分；与要求偏离较大得2分；无相应内容</w:t>
            </w:r>
            <w:r>
              <w:rPr>
                <w:color w:val="000000"/>
                <w:highlight w:val="none"/>
              </w:rPr>
              <w:t xml:space="preserve">得0分</w:t>
            </w:r>
            <w:r>
              <w:rPr>
                <w:rFonts w:hint="eastAsia"/>
                <w:color w:val="000000"/>
                <w:szCs w:val="21"/>
                <w:highlight w:val="none"/>
              </w:rPr>
              <w:t xml:space="preserve">。</w:t>
            </w:r>
            <w:r>
              <w:rPr>
                <w:rFonts w:hint="eastAsia"/>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4</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b/>
                <w:color w:val="000000"/>
                <w:szCs w:val="21"/>
                <w:highlight w:val="none"/>
              </w:rPr>
            </w:pPr>
            <w:r>
              <w:rPr>
                <w:b/>
                <w:color w:val="000000"/>
                <w:szCs w:val="21"/>
                <w:highlight w:val="none"/>
              </w:rPr>
              <w:t xml:space="preserve">进度保证措施</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top"/>
            <w:textDirection w:val="lrTb"/>
            <w:noWrap w:val="false"/>
          </w:tcPr>
          <w:p>
            <w:pPr>
              <w:pStyle w:val="638"/>
              <w:jc w:val="left"/>
              <w:spacing w:line="360" w:lineRule="exact"/>
              <w:widowControl/>
              <w:rPr>
                <w:rFonts w:hint="eastAsia"/>
                <w:color w:val="000000"/>
                <w:szCs w:val="21"/>
                <w:highlight w:val="none"/>
              </w:rPr>
            </w:pPr>
            <w:r>
              <w:rPr>
                <w:rFonts w:hint="eastAsia"/>
                <w:color w:val="000000"/>
                <w:szCs w:val="21"/>
                <w:highlight w:val="none"/>
              </w:rPr>
              <w:t xml:space="preserve">进度计划满足招标文件要求，进度保证措施合理、可行得5分；较好满足要求的得4分；与要求偏离较大得2分；无相应内容的</w:t>
            </w:r>
            <w:r>
              <w:rPr>
                <w:color w:val="000000"/>
                <w:highlight w:val="none"/>
              </w:rPr>
              <w:t xml:space="preserve">得0分</w:t>
            </w:r>
            <w:r>
              <w:rPr>
                <w:rFonts w:hint="eastAsia"/>
                <w:color w:val="000000"/>
                <w:szCs w:val="21"/>
                <w:highlight w:val="none"/>
              </w:rPr>
              <w:t xml:space="preserve">。</w:t>
            </w:r>
            <w:r>
              <w:rPr>
                <w:rFonts w:hint="eastAsia"/>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rFonts w:hint="eastAsia"/>
                <w:b/>
                <w:color w:val="000000"/>
                <w:szCs w:val="21"/>
                <w:highlight w:val="none"/>
              </w:rPr>
            </w:pPr>
            <w:r>
              <w:rPr>
                <w:rFonts w:hint="eastAsia"/>
                <w:b/>
                <w:color w:val="000000"/>
                <w:szCs w:val="21"/>
                <w:highlight w:val="none"/>
              </w:rPr>
              <w:t xml:space="preserve">5</w:t>
            </w:r>
            <w:r>
              <w:rPr>
                <w:rFonts w:hint="eastAsia"/>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b/>
                <w:color w:val="000000"/>
                <w:szCs w:val="21"/>
                <w:highlight w:val="none"/>
              </w:rPr>
            </w:pPr>
            <w:r>
              <w:rPr>
                <w:rFonts w:hint="eastAsia"/>
                <w:b/>
                <w:color w:val="000000"/>
                <w:szCs w:val="21"/>
                <w:highlight w:val="none"/>
              </w:rPr>
              <w:t xml:space="preserve">组织机构</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rFonts w:hint="eastAsia"/>
                <w:b/>
                <w:color w:val="000000"/>
                <w:szCs w:val="21"/>
                <w:highlight w:val="none"/>
              </w:rPr>
            </w:pPr>
            <w:r>
              <w:rPr>
                <w:rFonts w:hint="eastAsia"/>
                <w:b/>
                <w:color w:val="000000"/>
                <w:szCs w:val="21"/>
                <w:highlight w:val="none"/>
              </w:rPr>
              <w:t xml:space="preserve">5分</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jc w:val="left"/>
              <w:spacing w:line="360" w:lineRule="exact"/>
              <w:widowControl/>
              <w:rPr>
                <w:rFonts w:hint="eastAsia"/>
                <w:color w:val="000000"/>
                <w:szCs w:val="21"/>
                <w:highlight w:val="none"/>
              </w:rPr>
            </w:pPr>
            <w:r>
              <w:rPr>
                <w:rFonts w:hint="eastAsia"/>
                <w:color w:val="000000"/>
                <w:szCs w:val="21"/>
                <w:highlight w:val="none"/>
              </w:rPr>
              <w:t xml:space="preserve">组织机构科学合理，数量能够满足研究编制工作需要，得5分；组织机构较科学合理，数量基本满足研究编制工作需要，得4分；组织机构不太合理，数量不太满足研究编制工作需要，得2分；无相应内容的得0分。</w:t>
            </w:r>
            <w:r>
              <w:rPr>
                <w:rFonts w:hint="eastAsia"/>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rPr>
                <w:b/>
                <w:color w:val="000000"/>
                <w:szCs w:val="21"/>
                <w:highlight w:val="none"/>
              </w:rPr>
            </w:pPr>
            <w:r>
              <w:rPr>
                <w:rFonts w:hint="eastAsia"/>
                <w:b/>
                <w:color w:val="000000"/>
                <w:szCs w:val="21"/>
                <w:highlight w:val="none"/>
              </w:rPr>
              <w:t xml:space="preserve">三</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b/>
                <w:color w:val="000000"/>
                <w:szCs w:val="21"/>
                <w:highlight w:val="none"/>
              </w:rPr>
            </w:pPr>
            <w:r>
              <w:rPr>
                <w:rFonts w:hint="eastAsia"/>
                <w:b/>
                <w:color w:val="000000"/>
                <w:szCs w:val="21"/>
                <w:highlight w:val="none"/>
              </w:rPr>
              <w:t xml:space="preserve">项目管理机构</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rPr>
                <w:b/>
                <w:color w:val="000000"/>
                <w:szCs w:val="21"/>
                <w:highlight w:val="none"/>
              </w:rPr>
            </w:pPr>
            <w:r>
              <w:rPr>
                <w:rFonts w:hint="eastAsia"/>
                <w:b/>
                <w:color w:val="000000"/>
                <w:szCs w:val="21"/>
                <w:highlight w:val="none"/>
              </w:rPr>
              <w:t xml:space="preserve">20分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jc w:val="left"/>
              <w:spacing w:line="360" w:lineRule="exact"/>
              <w:widowControl/>
              <w:rPr>
                <w:color w:val="000000"/>
                <w:szCs w:val="21"/>
                <w:highlight w:val="none"/>
              </w:rPr>
            </w:pP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1</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b/>
                <w:color w:val="000000"/>
                <w:szCs w:val="21"/>
                <w:highlight w:val="none"/>
              </w:rPr>
            </w:pPr>
            <w:r>
              <w:rPr>
                <w:rFonts w:hint="eastAsia"/>
                <w:b/>
                <w:color w:val="000000"/>
                <w:szCs w:val="21"/>
                <w:highlight w:val="none"/>
              </w:rPr>
              <w:t xml:space="preserve">人员专业配备</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15分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jc w:val="left"/>
              <w:spacing w:line="360" w:lineRule="exact"/>
              <w:widowControl/>
              <w:rPr>
                <w:color w:val="000000"/>
                <w:szCs w:val="21"/>
                <w:highlight w:val="none"/>
              </w:rPr>
            </w:pPr>
            <w:r>
              <w:rPr>
                <w:rFonts w:hint="eastAsia"/>
                <w:color w:val="000000"/>
                <w:szCs w:val="21"/>
                <w:highlight w:val="none"/>
              </w:rPr>
              <w:t xml:space="preserve">人员（项目负责人除外）专业配置（规划、水工、造价、移民、水保）主要专业负责人，上述专业负责人需具备高级工程师及以上职称和对应负责专业的执业资格，每提供一个得3分，本项最多得15分；没有不得分；其中：</w:t>
            </w:r>
            <w:r>
              <w:rPr>
                <w:color w:val="000000"/>
                <w:szCs w:val="21"/>
                <w:highlight w:val="none"/>
              </w:rPr>
            </w:r>
            <w:r/>
          </w:p>
          <w:p>
            <w:pPr>
              <w:pStyle w:val="638"/>
              <w:numPr>
                <w:ilvl w:val="0"/>
                <w:numId w:val="7"/>
              </w:numPr>
              <w:jc w:val="left"/>
              <w:spacing w:line="360" w:lineRule="exact"/>
              <w:widowControl/>
              <w:tabs>
                <w:tab w:val="left" w:pos="312" w:leader="none"/>
              </w:tabs>
              <w:rPr>
                <w:rFonts w:hint="eastAsia"/>
                <w:color w:val="000000"/>
                <w:szCs w:val="21"/>
                <w:highlight w:val="none"/>
              </w:rPr>
            </w:pPr>
            <w:r>
              <w:rPr>
                <w:rFonts w:hint="eastAsia"/>
                <w:color w:val="000000"/>
                <w:szCs w:val="21"/>
                <w:highlight w:val="none"/>
              </w:rPr>
              <w:t xml:space="preserve">规划专业负责人：具备注册土木工程师（水利水电工程规划）、注册咨询工程师（水利水电）且具有高级工程师及以上职称；</w:t>
            </w:r>
            <w:r>
              <w:rPr>
                <w:rFonts w:hint="eastAsia"/>
                <w:color w:val="000000"/>
                <w:szCs w:val="21"/>
                <w:highlight w:val="none"/>
              </w:rPr>
            </w:r>
            <w:r/>
          </w:p>
          <w:p>
            <w:pPr>
              <w:pStyle w:val="638"/>
              <w:jc w:val="left"/>
              <w:spacing w:line="360" w:lineRule="exact"/>
              <w:widowControl/>
              <w:rPr>
                <w:color w:val="000000"/>
                <w:szCs w:val="21"/>
                <w:highlight w:val="none"/>
              </w:rPr>
            </w:pPr>
            <w:r>
              <w:rPr>
                <w:rFonts w:hint="eastAsia"/>
                <w:color w:val="000000"/>
                <w:szCs w:val="21"/>
                <w:highlight w:val="none"/>
              </w:rPr>
              <w:t xml:space="preserve">2.水工专业负责人：具备注册土木工程师（水利水电工程水工结构）、注册咨询工程师（水利水电）且具有高级工程师及以上职称；</w:t>
            </w:r>
            <w:r>
              <w:rPr>
                <w:color w:val="000000"/>
                <w:szCs w:val="21"/>
                <w:highlight w:val="none"/>
              </w:rPr>
            </w:r>
            <w:r/>
          </w:p>
          <w:p>
            <w:pPr>
              <w:pStyle w:val="638"/>
              <w:jc w:val="left"/>
              <w:spacing w:line="360" w:lineRule="exact"/>
              <w:widowControl/>
              <w:rPr>
                <w:color w:val="000000"/>
                <w:szCs w:val="21"/>
                <w:highlight w:val="none"/>
              </w:rPr>
            </w:pPr>
            <w:r>
              <w:rPr>
                <w:rFonts w:hint="eastAsia"/>
                <w:color w:val="000000"/>
                <w:szCs w:val="21"/>
                <w:highlight w:val="none"/>
              </w:rPr>
              <w:t xml:space="preserve">3.造价专业负责人：具备一级造价工程师（水利工程）、注册咨询工程师（水利水电）且具有高级工程师及以上职称；</w:t>
            </w:r>
            <w:r>
              <w:rPr>
                <w:color w:val="000000"/>
                <w:szCs w:val="21"/>
                <w:highlight w:val="none"/>
              </w:rPr>
            </w:r>
            <w:r/>
          </w:p>
          <w:p>
            <w:pPr>
              <w:pStyle w:val="638"/>
              <w:jc w:val="left"/>
              <w:spacing w:line="360" w:lineRule="exact"/>
              <w:widowControl/>
              <w:rPr>
                <w:color w:val="000000"/>
                <w:szCs w:val="21"/>
                <w:highlight w:val="none"/>
              </w:rPr>
            </w:pPr>
            <w:r>
              <w:rPr>
                <w:rFonts w:hint="eastAsia"/>
                <w:color w:val="000000"/>
                <w:szCs w:val="21"/>
                <w:highlight w:val="none"/>
              </w:rPr>
              <w:t xml:space="preserve">4.移民专业负责人：具备注册土木工程师（水利水电工程移民）、注册咨询工程师（水利水电）且具有高级工程师及以上职称；</w:t>
            </w:r>
            <w:r>
              <w:rPr>
                <w:color w:val="000000"/>
                <w:szCs w:val="21"/>
                <w:highlight w:val="none"/>
              </w:rPr>
            </w:r>
            <w:r/>
          </w:p>
          <w:p>
            <w:pPr>
              <w:pStyle w:val="638"/>
              <w:jc w:val="left"/>
              <w:spacing w:line="360" w:lineRule="exact"/>
              <w:widowControl/>
              <w:rPr>
                <w:color w:val="000000"/>
                <w:szCs w:val="21"/>
                <w:highlight w:val="none"/>
              </w:rPr>
            </w:pPr>
            <w:r>
              <w:rPr>
                <w:rFonts w:hint="eastAsia"/>
                <w:color w:val="000000"/>
                <w:szCs w:val="21"/>
                <w:highlight w:val="none"/>
              </w:rPr>
              <w:t xml:space="preserve">5.水保专业负责人：具备注册土木工程师（水利水电工程水土保持）、注册咨询工程师（水利水电）且具有高级工程师及以上职称；</w:t>
            </w:r>
            <w:r>
              <w:rPr>
                <w:color w:val="000000"/>
                <w:szCs w:val="21"/>
                <w:highlight w:val="none"/>
              </w:rPr>
            </w:r>
            <w:r/>
          </w:p>
          <w:p>
            <w:pPr>
              <w:pStyle w:val="638"/>
              <w:jc w:val="left"/>
              <w:spacing w:line="360" w:lineRule="exact"/>
              <w:widowControl/>
              <w:rPr>
                <w:color w:val="000000"/>
                <w:szCs w:val="21"/>
                <w:highlight w:val="none"/>
              </w:rPr>
            </w:pPr>
            <w:r>
              <w:rPr>
                <w:rFonts w:hint="eastAsia"/>
                <w:color w:val="000000"/>
                <w:szCs w:val="21"/>
                <w:highlight w:val="none"/>
              </w:rPr>
              <w:t xml:space="preserve">（人员需提供近半年内任一个月本单位为其缴纳的社会保险缴费证明材料，专业需提供毕业证书或职称证书或资格证书或注册证书等证明材料，否则不得分） </w:t>
            </w: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rFonts w:hint="eastAsia"/>
                <w:b/>
                <w:color w:val="000000"/>
                <w:szCs w:val="21"/>
                <w:highlight w:val="none"/>
              </w:rPr>
            </w:pPr>
            <w:r>
              <w:rPr>
                <w:rFonts w:hint="eastAsia"/>
                <w:b/>
                <w:color w:val="000000"/>
                <w:szCs w:val="21"/>
                <w:highlight w:val="none"/>
              </w:rPr>
              <w:t xml:space="preserve">2</w:t>
            </w:r>
            <w:r>
              <w:rPr>
                <w:rFonts w:hint="eastAsia"/>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rFonts w:hint="eastAsia"/>
                <w:b/>
                <w:color w:val="000000"/>
                <w:szCs w:val="21"/>
                <w:highlight w:val="none"/>
              </w:rPr>
            </w:pPr>
            <w:r>
              <w:rPr>
                <w:rFonts w:hint="eastAsia"/>
                <w:b/>
                <w:color w:val="000000"/>
                <w:szCs w:val="21"/>
                <w:highlight w:val="none"/>
              </w:rPr>
              <w:t xml:space="preserve">项目负责人素质</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rFonts w:hint="eastAsia"/>
                <w:b/>
                <w:color w:val="000000"/>
                <w:szCs w:val="21"/>
                <w:highlight w:val="none"/>
              </w:rPr>
            </w:pPr>
            <w:r>
              <w:rPr>
                <w:rFonts w:hint="eastAsia"/>
                <w:b/>
                <w:color w:val="000000"/>
                <w:szCs w:val="21"/>
                <w:highlight w:val="none"/>
              </w:rPr>
              <w:t xml:space="preserve">5分</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numPr>
                <w:ilvl w:val="0"/>
                <w:numId w:val="8"/>
              </w:numPr>
              <w:jc w:val="left"/>
              <w:spacing w:line="360" w:lineRule="exact"/>
              <w:widowControl/>
              <w:tabs>
                <w:tab w:val="left" w:pos="312" w:leader="none"/>
              </w:tabs>
              <w:rPr>
                <w:rFonts w:hint="eastAsia" w:hAnsi="宋体"/>
                <w:color w:val="000000"/>
                <w:szCs w:val="21"/>
                <w:highlight w:val="none"/>
              </w:rPr>
            </w:pPr>
            <w:r>
              <w:rPr>
                <w:rFonts w:hint="eastAsia" w:hAnsi="宋体"/>
                <w:color w:val="000000"/>
                <w:szCs w:val="21"/>
                <w:highlight w:val="none"/>
              </w:rPr>
              <w:t xml:space="preserve">项目负责人具有水利工程专业正高级职称得3分；副高级职称得1分；其余不得分。</w:t>
            </w:r>
            <w:r>
              <w:rPr>
                <w:rFonts w:hint="eastAsia" w:hAnsi="宋体"/>
                <w:color w:val="000000"/>
                <w:szCs w:val="21"/>
                <w:highlight w:val="none"/>
              </w:rPr>
            </w:r>
            <w:r/>
          </w:p>
          <w:p>
            <w:pPr>
              <w:pStyle w:val="638"/>
              <w:numPr>
                <w:ilvl w:val="0"/>
                <w:numId w:val="8"/>
              </w:numPr>
              <w:jc w:val="left"/>
              <w:spacing w:line="360" w:lineRule="exact"/>
              <w:widowControl/>
              <w:tabs>
                <w:tab w:val="left" w:pos="312" w:leader="none"/>
              </w:tabs>
              <w:rPr>
                <w:color w:val="000000"/>
                <w:szCs w:val="21"/>
                <w:highlight w:val="none"/>
              </w:rPr>
            </w:pPr>
            <w:r>
              <w:rPr>
                <w:rFonts w:hint="eastAsia"/>
                <w:color w:val="000000"/>
                <w:szCs w:val="21"/>
                <w:highlight w:val="none"/>
              </w:rPr>
              <w:t xml:space="preserve">项目负责人具有注册土木工程师（水利水电工程）、</w:t>
            </w:r>
            <w:r>
              <w:rPr>
                <w:rFonts w:hint="eastAsia" w:hAnsi="宋体"/>
                <w:color w:val="000000"/>
                <w:szCs w:val="21"/>
                <w:highlight w:val="none"/>
              </w:rPr>
              <w:t xml:space="preserve">注册咨询工程师（水利水电），有一个</w:t>
            </w:r>
            <w:r>
              <w:rPr>
                <w:rFonts w:hint="eastAsia"/>
                <w:color w:val="000000"/>
                <w:szCs w:val="21"/>
                <w:highlight w:val="none"/>
              </w:rPr>
              <w:t xml:space="preserve">得1分，最高得2分；没有不得分</w:t>
            </w:r>
            <w:r>
              <w:rPr>
                <w:rFonts w:hint="eastAsia" w:hAnsi="宋体"/>
                <w:color w:val="000000"/>
                <w:szCs w:val="21"/>
                <w:highlight w:val="none"/>
              </w:rPr>
              <w:t xml:space="preserve">。</w:t>
            </w: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四</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b/>
                <w:color w:val="000000"/>
                <w:szCs w:val="21"/>
                <w:highlight w:val="none"/>
              </w:rPr>
            </w:pPr>
            <w:r>
              <w:rPr>
                <w:b/>
                <w:color w:val="000000"/>
                <w:szCs w:val="21"/>
                <w:highlight w:val="none"/>
              </w:rPr>
              <w:t xml:space="preserve">投标人</w:t>
            </w:r>
            <w:r>
              <w:rPr>
                <w:rFonts w:hint="eastAsia"/>
                <w:b/>
                <w:color w:val="000000"/>
                <w:szCs w:val="21"/>
                <w:highlight w:val="none"/>
              </w:rPr>
              <w:t xml:space="preserve">业绩</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15分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jc w:val="left"/>
              <w:spacing w:line="360" w:lineRule="exact"/>
              <w:widowControl/>
              <w:rPr>
                <w:b/>
                <w:color w:val="000000"/>
                <w:szCs w:val="21"/>
                <w:highlight w:val="none"/>
              </w:rPr>
            </w:pPr>
            <w:r>
              <w:rPr>
                <w:b/>
                <w:color w:val="000000"/>
                <w:szCs w:val="21"/>
                <w:highlight w:val="none"/>
              </w:rPr>
            </w:r>
            <w:r/>
          </w:p>
        </w:tc>
      </w:tr>
      <w:tr>
        <w:trPr>
          <w:trHeight w:val="1205"/>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1</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b/>
                <w:color w:val="000000"/>
                <w:szCs w:val="21"/>
                <w:highlight w:val="none"/>
              </w:rPr>
            </w:pPr>
            <w:r>
              <w:rPr>
                <w:rFonts w:hint="eastAsia"/>
                <w:b/>
                <w:color w:val="000000"/>
                <w:szCs w:val="21"/>
                <w:highlight w:val="none"/>
              </w:rPr>
              <w:t xml:space="preserve">企业业绩</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b/>
                <w:color w:val="000000"/>
                <w:szCs w:val="21"/>
                <w:highlight w:val="none"/>
              </w:rPr>
            </w:pPr>
            <w:r>
              <w:rPr>
                <w:rFonts w:hint="eastAsia"/>
                <w:b/>
                <w:color w:val="000000"/>
                <w:szCs w:val="21"/>
                <w:highlight w:val="none"/>
              </w:rPr>
              <w:t xml:space="preserve">10分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jc w:val="left"/>
              <w:spacing w:line="360" w:lineRule="exact"/>
              <w:widowControl/>
              <w:rPr>
                <w:rFonts w:hint="eastAsia"/>
                <w:color w:val="000000"/>
                <w:highlight w:val="none"/>
              </w:rPr>
            </w:pPr>
            <w:r>
              <w:rPr>
                <w:rFonts w:hint="eastAsia"/>
                <w:color w:val="000000"/>
                <w:highlight w:val="none"/>
              </w:rPr>
              <w:t xml:space="preserve">投标人自2021年1月1日以来具有类似水利</w:t>
            </w:r>
            <w:bookmarkStart w:id="347" w:name="OLE_LINK3"/>
            <w:r>
              <w:rPr>
                <w:rFonts w:hint="eastAsia"/>
                <w:color w:val="000000"/>
                <w:highlight w:val="none"/>
              </w:rPr>
              <w:t xml:space="preserve">项目建议书或可行性研究报告或初步设计编制业绩</w:t>
            </w:r>
            <w:bookmarkEnd w:id="347"/>
            <w:r>
              <w:rPr>
                <w:rFonts w:hint="eastAsia"/>
                <w:color w:val="000000"/>
                <w:highlight w:val="none"/>
              </w:rPr>
              <w:t xml:space="preserve">，每有一项得5分，最多得10分。</w:t>
            </w:r>
            <w:r>
              <w:rPr>
                <w:rFonts w:hint="eastAsia"/>
                <w:color w:val="000000"/>
                <w:highlight w:val="none"/>
              </w:rPr>
            </w:r>
            <w:r/>
          </w:p>
          <w:p>
            <w:pPr>
              <w:pStyle w:val="690"/>
              <w:spacing w:line="360" w:lineRule="exact"/>
              <w:rPr>
                <w:color w:val="000000"/>
                <w:highlight w:val="none"/>
              </w:rPr>
            </w:pPr>
            <w:r>
              <w:rPr>
                <w:rFonts w:hint="eastAsia" w:ascii="方正小标宋_GBK" w:hAnsi="方正小标宋_GBK" w:eastAsia="宋体" w:cs="方正仿宋_GBK"/>
                <w:color w:val="000000"/>
                <w:sz w:val="21"/>
                <w:highlight w:val="none"/>
              </w:rPr>
              <w:t xml:space="preserve">备注：需提供合同，时间以合同签订时间为准；如合同无法反映相关评审因素的，应出具业主证明材料来予以明确，否则不得分。</w:t>
            </w:r>
            <w:r>
              <w:rPr>
                <w:color w:val="000000"/>
                <w:highlight w:val="none"/>
              </w:rPr>
            </w:r>
            <w:r/>
          </w:p>
        </w:tc>
      </w:tr>
      <w:tr>
        <w:trPr>
          <w:trHeight w:val="2736"/>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38"/>
              <w:jc w:val="center"/>
              <w:spacing w:line="380" w:lineRule="exact"/>
              <w:widowControl/>
              <w:rPr>
                <w:rFonts w:hint="eastAsia"/>
                <w:b/>
                <w:color w:val="000000"/>
                <w:szCs w:val="21"/>
                <w:highlight w:val="none"/>
              </w:rPr>
            </w:pPr>
            <w:r>
              <w:rPr>
                <w:rFonts w:hint="eastAsia"/>
                <w:b/>
                <w:color w:val="000000"/>
                <w:szCs w:val="21"/>
                <w:highlight w:val="none"/>
              </w:rPr>
              <w:t xml:space="preserve">2</w:t>
            </w:r>
            <w:r>
              <w:rPr>
                <w:rFonts w:hint="eastAsia"/>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638"/>
              <w:jc w:val="center"/>
              <w:spacing w:line="380" w:lineRule="exact"/>
              <w:rPr>
                <w:rFonts w:hint="eastAsia"/>
                <w:b/>
                <w:color w:val="000000"/>
                <w:szCs w:val="21"/>
                <w:highlight w:val="none"/>
              </w:rPr>
            </w:pPr>
            <w:r>
              <w:rPr>
                <w:rFonts w:hint="eastAsia"/>
                <w:b/>
                <w:bCs/>
                <w:color w:val="000000"/>
                <w:szCs w:val="21"/>
                <w:highlight w:val="none"/>
              </w:rPr>
              <w:t xml:space="preserve">项目负责人业绩</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rFonts w:hint="eastAsia"/>
                <w:b/>
                <w:color w:val="000000"/>
                <w:szCs w:val="21"/>
                <w:highlight w:val="none"/>
              </w:rPr>
            </w:pPr>
            <w:r>
              <w:rPr>
                <w:rFonts w:hint="eastAsia"/>
                <w:b/>
                <w:color w:val="000000"/>
                <w:szCs w:val="21"/>
                <w:highlight w:val="none"/>
              </w:rPr>
              <w:t xml:space="preserve">5分</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jc w:val="left"/>
              <w:spacing w:line="360" w:lineRule="exact"/>
              <w:widowControl/>
              <w:rPr>
                <w:color w:val="000000"/>
                <w:szCs w:val="21"/>
                <w:highlight w:val="none"/>
              </w:rPr>
            </w:pPr>
            <w:r>
              <w:rPr>
                <w:rFonts w:hint="eastAsia"/>
                <w:color w:val="000000"/>
                <w:szCs w:val="21"/>
                <w:highlight w:val="none"/>
              </w:rPr>
              <w:t xml:space="preserve">项目负责人</w:t>
            </w:r>
            <w:r>
              <w:rPr>
                <w:rFonts w:hint="eastAsia"/>
                <w:color w:val="000000"/>
                <w:szCs w:val="21"/>
                <w:highlight w:val="none"/>
              </w:rPr>
              <w:t xml:space="preserve">自2021年1月1日以来</w:t>
            </w:r>
            <w:r>
              <w:rPr>
                <w:rFonts w:hint="eastAsia"/>
                <w:color w:val="000000"/>
                <w:szCs w:val="21"/>
                <w:highlight w:val="none"/>
              </w:rPr>
              <w:t xml:space="preserve">具有</w:t>
            </w:r>
            <w:r>
              <w:rPr>
                <w:rFonts w:hint="eastAsia" w:hAnsi="宋体"/>
                <w:color w:val="000000"/>
                <w:szCs w:val="21"/>
                <w:highlight w:val="none"/>
              </w:rPr>
              <w:t xml:space="preserve">类似水利项目</w:t>
            </w:r>
            <w:r>
              <w:rPr>
                <w:rFonts w:hint="eastAsia"/>
                <w:color w:val="000000"/>
                <w:szCs w:val="21"/>
                <w:highlight w:val="none"/>
              </w:rPr>
              <w:t xml:space="preserve">建议书或可行性研究报告或初步设计编制业绩，每有一项得5分，最多得5分。合同中若无法体现项目负责人，可提供中标通知书或建设单位出具的相关证明资料。</w:t>
            </w:r>
            <w:r>
              <w:rPr>
                <w:color w:val="000000"/>
                <w:szCs w:val="21"/>
                <w:highlight w:val="none"/>
              </w:rPr>
            </w:r>
            <w:r/>
          </w:p>
          <w:p>
            <w:pPr>
              <w:pStyle w:val="638"/>
              <w:jc w:val="left"/>
              <w:spacing w:line="360" w:lineRule="exact"/>
              <w:widowControl/>
              <w:rPr>
                <w:rFonts w:hint="eastAsia"/>
                <w:color w:val="000000"/>
                <w:szCs w:val="21"/>
                <w:highlight w:val="none"/>
              </w:rPr>
            </w:pPr>
            <w:r>
              <w:rPr>
                <w:rFonts w:hint="eastAsia"/>
                <w:color w:val="000000"/>
                <w:szCs w:val="21"/>
                <w:highlight w:val="none"/>
              </w:rPr>
              <w:t xml:space="preserve">备注：</w:t>
            </w:r>
            <w:bookmarkStart w:id="348" w:name="OLE_LINK19"/>
            <w:r>
              <w:rPr>
                <w:rFonts w:hint="eastAsia"/>
                <w:color w:val="000000"/>
                <w:szCs w:val="21"/>
                <w:highlight w:val="none"/>
              </w:rPr>
              <w:t xml:space="preserve">同一业绩企业与项目负责人不可兼得，</w:t>
            </w:r>
            <w:bookmarkEnd w:id="348"/>
            <w:r>
              <w:rPr>
                <w:rFonts w:hint="eastAsia"/>
                <w:color w:val="000000"/>
                <w:szCs w:val="21"/>
                <w:highlight w:val="none"/>
              </w:rPr>
              <w:t xml:space="preserve">需提供合同，时间以合同签订时间为准；如合同无法反映相关评审因素的，应出具业主证明材料来予以明确，否则不得分。</w:t>
            </w:r>
            <w:r>
              <w:rPr>
                <w:rFonts w:hint="eastAsia"/>
                <w:color w:val="000000"/>
                <w:szCs w:val="21"/>
                <w:highlight w:val="none"/>
              </w:rPr>
            </w:r>
            <w:r/>
          </w:p>
        </w:tc>
      </w:tr>
      <w:tr>
        <w:trPr>
          <w:trHeight w:val="692"/>
        </w:trPr>
        <w:tc>
          <w:tcPr>
            <w:gridSpan w:val="2"/>
            <w:tcBorders>
              <w:top w:val="single" w:color="000000" w:sz="4" w:space="0"/>
              <w:left w:val="single" w:color="000000" w:sz="4" w:space="0"/>
              <w:bottom w:val="single" w:color="000000" w:sz="4" w:space="0"/>
              <w:right w:val="single" w:color="000000" w:sz="4" w:space="0"/>
            </w:tcBorders>
            <w:tcW w:w="2462" w:type="dxa"/>
            <w:vAlign w:val="center"/>
            <w:textDirection w:val="lrTb"/>
            <w:noWrap w:val="false"/>
          </w:tcPr>
          <w:p>
            <w:pPr>
              <w:pStyle w:val="638"/>
              <w:jc w:val="center"/>
              <w:spacing w:line="380" w:lineRule="exact"/>
              <w:rPr>
                <w:b/>
                <w:color w:val="000000"/>
                <w:szCs w:val="21"/>
                <w:highlight w:val="none"/>
              </w:rPr>
            </w:pPr>
            <w:r>
              <w:rPr>
                <w:b/>
                <w:bCs/>
                <w:color w:val="000000"/>
                <w:szCs w:val="21"/>
                <w:highlight w:val="none"/>
              </w:rPr>
              <w:t xml:space="preserve">总   计</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638"/>
              <w:jc w:val="center"/>
              <w:spacing w:line="380" w:lineRule="exact"/>
              <w:widowControl/>
              <w:rPr>
                <w:b/>
                <w:color w:val="000000"/>
                <w:szCs w:val="21"/>
                <w:highlight w:val="none"/>
              </w:rPr>
            </w:pPr>
            <w:r>
              <w:rPr>
                <w:rFonts w:hint="eastAsia"/>
                <w:b/>
                <w:bCs/>
                <w:color w:val="000000"/>
                <w:szCs w:val="21"/>
                <w:highlight w:val="none"/>
              </w:rPr>
              <w:t xml:space="preserve">100分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901" w:type="dxa"/>
            <w:vAlign w:val="center"/>
            <w:textDirection w:val="lrTb"/>
            <w:noWrap w:val="false"/>
          </w:tcPr>
          <w:p>
            <w:pPr>
              <w:pStyle w:val="638"/>
              <w:jc w:val="center"/>
              <w:spacing w:line="380" w:lineRule="exact"/>
              <w:widowControl/>
              <w:rPr>
                <w:color w:val="000000"/>
                <w:szCs w:val="21"/>
                <w:highlight w:val="none"/>
              </w:rPr>
            </w:pPr>
            <w:r>
              <w:rPr>
                <w:color w:val="000000"/>
                <w:szCs w:val="21"/>
                <w:highlight w:val="none"/>
              </w:rPr>
            </w:r>
            <w:r/>
          </w:p>
        </w:tc>
      </w:tr>
    </w:tbl>
    <w:p>
      <w:pPr>
        <w:pStyle w:val="638"/>
        <w:ind w:firstLine="422"/>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备注：</w:t>
      </w:r>
      <w:r>
        <w:rPr>
          <w:rFonts w:hint="eastAsia" w:ascii="宋体" w:hAnsi="宋体"/>
          <w:b/>
          <w:color w:val="000000"/>
          <w:szCs w:val="21"/>
          <w:highlight w:val="none"/>
        </w:rPr>
      </w:r>
      <w:r/>
    </w:p>
    <w:p>
      <w:pPr>
        <w:pStyle w:val="638"/>
        <w:ind w:firstLine="422"/>
        <w:spacing w:line="380" w:lineRule="exact"/>
        <w:rPr>
          <w:rFonts w:ascii="宋体" w:hAnsi="宋体"/>
          <w:b/>
          <w:color w:val="000000"/>
          <w:szCs w:val="21"/>
          <w:highlight w:val="none"/>
        </w:rPr>
      </w:pPr>
      <w:r>
        <w:rPr>
          <w:rFonts w:hint="eastAsia" w:ascii="宋体" w:hAnsi="宋体"/>
          <w:b/>
          <w:color w:val="000000"/>
          <w:szCs w:val="21"/>
          <w:highlight w:val="none"/>
        </w:rPr>
        <w:t xml:space="preserve">1、投标单位必须保证全部投标资料的真实性，如有虚假或</w:t>
      </w:r>
      <w:r>
        <w:rPr>
          <w:rFonts w:ascii="宋体" w:hAnsi="宋体"/>
          <w:b/>
          <w:color w:val="000000"/>
          <w:szCs w:val="21"/>
          <w:highlight w:val="none"/>
        </w:rPr>
        <w:t xml:space="preserve">对</w:t>
      </w:r>
      <w:r>
        <w:rPr>
          <w:rFonts w:hint="eastAsia" w:ascii="宋体" w:hAnsi="宋体"/>
          <w:b/>
          <w:color w:val="000000"/>
          <w:szCs w:val="21"/>
          <w:highlight w:val="none"/>
        </w:rPr>
        <w:t xml:space="preserve">招标</w:t>
      </w:r>
      <w:r>
        <w:rPr>
          <w:rFonts w:ascii="宋体" w:hAnsi="宋体"/>
          <w:b/>
          <w:color w:val="000000"/>
          <w:szCs w:val="21"/>
          <w:highlight w:val="none"/>
        </w:rPr>
        <w:t xml:space="preserve">文件所要求说明的情况故意隐瞒或虚报，视为不实质性响应</w:t>
      </w:r>
      <w:r>
        <w:rPr>
          <w:rFonts w:hint="eastAsia" w:ascii="宋体" w:hAnsi="宋体"/>
          <w:b/>
          <w:color w:val="000000"/>
          <w:szCs w:val="21"/>
          <w:highlight w:val="none"/>
        </w:rPr>
        <w:t xml:space="preserve">招标文件</w:t>
      </w:r>
      <w:r>
        <w:rPr>
          <w:rFonts w:ascii="宋体" w:hAnsi="宋体"/>
          <w:b/>
          <w:color w:val="000000"/>
          <w:szCs w:val="21"/>
          <w:highlight w:val="none"/>
        </w:rPr>
        <w:t xml:space="preserve">，为无效投标。已</w:t>
      </w:r>
      <w:r>
        <w:rPr>
          <w:rFonts w:hint="eastAsia" w:ascii="宋体" w:hAnsi="宋体"/>
          <w:b/>
          <w:color w:val="000000"/>
          <w:szCs w:val="21"/>
          <w:highlight w:val="none"/>
        </w:rPr>
        <w:t xml:space="preserve">中标</w:t>
      </w:r>
      <w:r>
        <w:rPr>
          <w:rFonts w:ascii="宋体" w:hAnsi="宋体"/>
          <w:b/>
          <w:color w:val="000000"/>
          <w:szCs w:val="21"/>
          <w:highlight w:val="none"/>
        </w:rPr>
        <w:t xml:space="preserve">的将取消</w:t>
      </w:r>
      <w:r>
        <w:rPr>
          <w:rFonts w:hint="eastAsia" w:ascii="宋体" w:hAnsi="宋体"/>
          <w:b/>
          <w:color w:val="000000"/>
          <w:szCs w:val="21"/>
          <w:highlight w:val="none"/>
        </w:rPr>
        <w:t xml:space="preserve">中标</w:t>
      </w:r>
      <w:r>
        <w:rPr>
          <w:rFonts w:ascii="宋体" w:hAnsi="宋体"/>
          <w:b/>
          <w:color w:val="000000"/>
          <w:szCs w:val="21"/>
          <w:highlight w:val="none"/>
        </w:rPr>
        <w:t xml:space="preserve">资格，并按《中华人民共和国政府采购法》</w:t>
      </w:r>
      <w:r>
        <w:rPr>
          <w:rFonts w:hint="eastAsia" w:ascii="宋体" w:hAnsi="宋体"/>
          <w:b/>
          <w:color w:val="000000"/>
          <w:szCs w:val="21"/>
          <w:highlight w:val="none"/>
        </w:rPr>
        <w:t xml:space="preserve">等法律法规</w:t>
      </w:r>
      <w:r>
        <w:rPr>
          <w:rFonts w:ascii="宋体" w:hAnsi="宋体"/>
          <w:b/>
          <w:color w:val="000000"/>
          <w:szCs w:val="21"/>
          <w:highlight w:val="none"/>
        </w:rPr>
        <w:t xml:space="preserve">处理</w:t>
      </w:r>
      <w:r>
        <w:rPr>
          <w:rFonts w:hint="eastAsia" w:ascii="宋体" w:hAnsi="宋体"/>
          <w:b/>
          <w:color w:val="000000"/>
          <w:szCs w:val="21"/>
          <w:highlight w:val="none"/>
        </w:rPr>
        <w:t xml:space="preserve">。</w:t>
      </w:r>
      <w:r>
        <w:rPr>
          <w:rFonts w:ascii="宋体" w:hAnsi="宋体"/>
          <w:b/>
          <w:color w:val="000000"/>
          <w:szCs w:val="21"/>
          <w:highlight w:val="none"/>
        </w:rPr>
      </w:r>
      <w:r/>
    </w:p>
    <w:p>
      <w:pPr>
        <w:pStyle w:val="638"/>
        <w:ind w:firstLine="422"/>
        <w:spacing w:line="380" w:lineRule="exact"/>
        <w:rPr>
          <w:rFonts w:ascii="宋体" w:hAnsi="宋体"/>
          <w:b/>
          <w:color w:val="000000"/>
          <w:szCs w:val="21"/>
          <w:highlight w:val="none"/>
        </w:rPr>
      </w:pPr>
      <w:r>
        <w:rPr>
          <w:rFonts w:hint="eastAsia" w:ascii="宋体" w:hAnsi="宋体"/>
          <w:b/>
          <w:color w:val="000000"/>
          <w:szCs w:val="21"/>
          <w:highlight w:val="none"/>
        </w:rPr>
        <w:t xml:space="preserve">2、投标资料中业绩、证书、合同等相关证明材料只需提供复印件（特殊标注原件的除外），并加盖CA电子公章。</w:t>
      </w:r>
      <w:r>
        <w:rPr>
          <w:rFonts w:ascii="宋体" w:hAnsi="宋体"/>
          <w:b/>
          <w:color w:val="000000"/>
          <w:szCs w:val="21"/>
          <w:highlight w:val="none"/>
        </w:rPr>
      </w:r>
      <w:r/>
    </w:p>
    <w:p>
      <w:pPr>
        <w:pStyle w:val="638"/>
        <w:spacing w:line="440" w:lineRule="exact"/>
        <w:rPr>
          <w:rFonts w:hint="eastAsia"/>
          <w:color w:val="000000"/>
          <w:highlight w:val="none"/>
        </w:rPr>
      </w:pPr>
      <w:r>
        <w:rPr>
          <w:rFonts w:hint="eastAsia"/>
          <w:color w:val="000000"/>
          <w:highlight w:val="none"/>
        </w:rPr>
      </w:r>
      <w:r/>
    </w:p>
    <w:p>
      <w:pPr>
        <w:pStyle w:val="638"/>
        <w:spacing w:line="440" w:lineRule="exact"/>
        <w:rPr>
          <w:rFonts w:hint="eastAsia"/>
          <w:color w:val="000000"/>
          <w:highlight w:val="none"/>
        </w:rPr>
      </w:pPr>
      <w:r>
        <w:rPr>
          <w:rFonts w:hint="eastAsia"/>
          <w:color w:val="000000"/>
          <w:highlight w:val="none"/>
        </w:rPr>
      </w:r>
      <w:r/>
    </w:p>
    <w:p>
      <w:pPr>
        <w:pStyle w:val="638"/>
        <w:spacing w:line="440" w:lineRule="exact"/>
        <w:rPr>
          <w:rFonts w:hint="eastAsia"/>
          <w:color w:val="000000"/>
          <w:highlight w:val="none"/>
        </w:rPr>
      </w:pPr>
      <w:r>
        <w:rPr>
          <w:rFonts w:hint="eastAsia"/>
          <w:color w:val="000000"/>
          <w:highlight w:val="none"/>
        </w:rPr>
      </w:r>
      <w:r/>
    </w:p>
    <w:p>
      <w:pPr>
        <w:pStyle w:val="638"/>
        <w:spacing w:line="440" w:lineRule="exact"/>
        <w:rPr>
          <w:rFonts w:hint="eastAsia"/>
          <w:color w:val="000000"/>
          <w:highlight w:val="none"/>
        </w:rPr>
      </w:pPr>
      <w:r>
        <w:rPr>
          <w:rFonts w:hint="eastAsia"/>
          <w:color w:val="000000"/>
          <w:highlight w:val="none"/>
        </w:rPr>
      </w:r>
      <w:r/>
    </w:p>
    <w:p>
      <w:pPr>
        <w:pStyle w:val="638"/>
        <w:spacing w:line="440" w:lineRule="exact"/>
        <w:rPr>
          <w:rFonts w:hint="eastAsia"/>
          <w:color w:val="000000"/>
          <w:highlight w:val="none"/>
        </w:rPr>
      </w:pPr>
      <w:r>
        <w:rPr>
          <w:rFonts w:hint="eastAsia"/>
          <w:color w:val="000000"/>
          <w:highlight w:val="none"/>
        </w:rPr>
      </w:r>
      <w:r/>
    </w:p>
    <w:p>
      <w:pPr>
        <w:pStyle w:val="638"/>
        <w:spacing w:line="440" w:lineRule="exact"/>
        <w:rPr>
          <w:rFonts w:hint="eastAsia"/>
          <w:color w:val="000000"/>
          <w:highlight w:val="none"/>
        </w:rPr>
      </w:pPr>
      <w:r>
        <w:rPr>
          <w:rFonts w:hint="eastAsia"/>
          <w:color w:val="000000"/>
          <w:highlight w:val="none"/>
        </w:rPr>
      </w:r>
      <w:r/>
    </w:p>
    <w:p>
      <w:pPr>
        <w:pStyle w:val="638"/>
        <w:spacing w:line="440" w:lineRule="exact"/>
        <w:rPr>
          <w:rFonts w:hint="eastAsia"/>
          <w:color w:val="000000"/>
          <w:highlight w:val="none"/>
        </w:rPr>
      </w:pPr>
      <w:r>
        <w:rPr>
          <w:rFonts w:hint="eastAsia"/>
          <w:color w:val="000000"/>
          <w:highlight w:val="none"/>
        </w:rPr>
      </w:r>
      <w:r/>
    </w:p>
    <w:p>
      <w:pPr>
        <w:pStyle w:val="638"/>
        <w:spacing w:line="440" w:lineRule="exact"/>
        <w:rPr>
          <w:rFonts w:hint="eastAsia"/>
          <w:color w:val="000000"/>
          <w:highlight w:val="none"/>
        </w:rPr>
      </w:pPr>
      <w:r>
        <w:rPr>
          <w:rFonts w:hint="eastAsia"/>
          <w:color w:val="000000"/>
          <w:highlight w:val="none"/>
        </w:rPr>
      </w:r>
      <w:r/>
    </w:p>
    <w:p>
      <w:pPr>
        <w:pStyle w:val="639"/>
        <w:jc w:val="center"/>
        <w:spacing w:before="0" w:after="0" w:line="500" w:lineRule="exact"/>
        <w:rPr>
          <w:rFonts w:hint="eastAsia" w:ascii="宋体" w:hAnsi="宋体" w:cs="宋体"/>
          <w:color w:val="000000"/>
          <w:highlight w:val="none"/>
        </w:rPr>
      </w:pPr>
      <w:r/>
      <w:bookmarkStart w:id="349" w:name="_Toc29626"/>
      <w:r>
        <w:rPr>
          <w:rFonts w:hint="eastAsia" w:ascii="宋体" w:hAnsi="宋体" w:cs="宋体"/>
          <w:b/>
          <w:bCs/>
          <w:color w:val="000000"/>
          <w:sz w:val="36"/>
          <w:szCs w:val="36"/>
          <w:highlight w:val="none"/>
        </w:rPr>
        <w:t xml:space="preserve">第六章  投标文件格式</w:t>
      </w:r>
      <w:bookmarkEnd w:id="349"/>
      <w:r>
        <w:rPr>
          <w:rFonts w:hint="eastAsia" w:ascii="宋体" w:hAnsi="宋体" w:cs="宋体"/>
          <w:color w:val="000000"/>
          <w:highlight w:val="none"/>
        </w:rPr>
      </w:r>
      <w:r/>
    </w:p>
    <w:p>
      <w:pPr>
        <w:pStyle w:val="638"/>
        <w:jc w:val="center"/>
        <w:spacing w:line="360" w:lineRule="auto"/>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638"/>
        <w:jc w:val="center"/>
        <w:spacing w:line="360" w:lineRule="auto"/>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（封面）</w:t>
      </w:r>
      <w:r>
        <w:rPr>
          <w:rFonts w:hint="eastAsia" w:ascii="宋体" w:hAnsi="宋体" w:cs="宋体"/>
          <w:color w:val="000000"/>
          <w:sz w:val="28"/>
          <w:szCs w:val="28"/>
          <w:highlight w:val="none"/>
        </w:rPr>
      </w:r>
      <w:r/>
    </w:p>
    <w:p>
      <w:pPr>
        <w:pStyle w:val="711"/>
        <w:ind w:left="0" w:right="0"/>
        <w:jc w:val="center"/>
        <w:keepLines w:val="0"/>
        <w:keepNext w:val="0"/>
        <w:spacing w:before="0" w:beforeAutospacing="0" w:after="0" w:afterAutospacing="0"/>
        <w:widowControl/>
        <w:rPr>
          <w:rFonts w:ascii="宋体" w:hAnsi="宋体" w:eastAsia="宋体" w:cs="宋体"/>
          <w:b/>
          <w:color w:val="000000"/>
          <w:sz w:val="72"/>
          <w:szCs w:val="7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72"/>
          <w:szCs w:val="72"/>
        </w:rPr>
      </w:r>
      <w:r/>
    </w:p>
    <w:p>
      <w:pPr>
        <w:pStyle w:val="711"/>
        <w:ind w:left="0" w:right="0"/>
        <w:jc w:val="center"/>
        <w:keepLines w:val="0"/>
        <w:keepNext w:val="0"/>
        <w:spacing w:before="0" w:beforeAutospacing="0" w:after="0" w:afterAutospacing="0"/>
        <w:widowControl/>
        <w:rPr>
          <w:rFonts w:ascii="宋体" w:hAnsi="宋体" w:eastAsia="宋体" w:cs="宋体"/>
          <w:b/>
          <w:color w:val="000000"/>
          <w:sz w:val="72"/>
          <w:szCs w:val="7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72"/>
          <w:szCs w:val="72"/>
        </w:rPr>
      </w:r>
      <w:r/>
    </w:p>
    <w:p>
      <w:pPr>
        <w:pStyle w:val="711"/>
        <w:ind w:left="0" w:right="0"/>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72"/>
          <w:szCs w:val="72"/>
        </w:rPr>
        <w:t xml:space="preserve">投标文件</w:t>
      </w:r>
      <w:r/>
    </w:p>
    <w:p>
      <w:pPr>
        <w:pStyle w:val="711"/>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72"/>
          <w:szCs w:val="72"/>
        </w:rPr>
        <w:t xml:space="preserve"> </w:t>
      </w:r>
      <w:r/>
    </w:p>
    <w:p>
      <w:pPr>
        <w:pStyle w:val="711"/>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711"/>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6"/>
          <w:szCs w:val="36"/>
        </w:rPr>
        <w:t xml:space="preserve"> </w:t>
      </w:r>
      <w:r/>
    </w:p>
    <w:p>
      <w:pPr>
        <w:pStyle w:val="711"/>
        <w:ind w:left="0" w:firstLine="1081"/>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6"/>
          <w:szCs w:val="36"/>
        </w:rPr>
        <w:t xml:space="preserve">项 目 名 称：</w:t>
      </w:r>
      <w:r>
        <w:rPr>
          <w:rFonts w:ascii="宋体" w:hAnsi="宋体" w:eastAsia="宋体" w:cs="宋体"/>
          <w:b/>
          <w:color w:val="000000"/>
          <w:sz w:val="36"/>
          <w:szCs w:val="36"/>
          <w:u w:val="single"/>
        </w:rPr>
        <w:t xml:space="preserve">             </w:t>
      </w:r>
      <w:r/>
    </w:p>
    <w:p>
      <w:pPr>
        <w:pStyle w:val="711"/>
        <w:ind w:left="0" w:firstLine="1081"/>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color w:val="000000"/>
          <w:sz w:val="36"/>
          <w:szCs w:val="36"/>
          <w:lang w:val="en-US" w:eastAsia="zh-CN"/>
        </w:rPr>
        <w:t xml:space="preserve">项 目 </w:t>
      </w:r>
      <w:r>
        <w:rPr>
          <w:rFonts w:ascii="宋体" w:hAnsi="宋体" w:eastAsia="宋体" w:cs="宋体"/>
          <w:b/>
          <w:color w:val="000000"/>
          <w:sz w:val="36"/>
          <w:szCs w:val="36"/>
        </w:rPr>
        <w:t xml:space="preserve">编 号：</w:t>
      </w:r>
      <w:r>
        <w:rPr>
          <w:rFonts w:ascii="宋体" w:hAnsi="宋体" w:eastAsia="宋体" w:cs="宋体"/>
          <w:b/>
          <w:color w:val="000000"/>
          <w:sz w:val="36"/>
          <w:szCs w:val="36"/>
          <w:u w:val="single"/>
        </w:rPr>
        <w:t xml:space="preserve">             </w:t>
      </w:r>
      <w:r/>
    </w:p>
    <w:p>
      <w:pPr>
        <w:pStyle w:val="711"/>
        <w:jc w:val="both"/>
        <w:keepLines w:val="0"/>
        <w:keepNext w:val="0"/>
        <w:spacing w:before="0" w:beforeAutospacing="0" w:after="0" w:afterAutospacing="0"/>
        <w:widowControl/>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6"/>
          <w:szCs w:val="36"/>
        </w:rPr>
        <w:t xml:space="preserve">   投标人名称 ：</w:t>
      </w:r>
      <w:r>
        <w:rPr>
          <w:rFonts w:ascii="宋体" w:hAnsi="宋体" w:eastAsia="宋体" w:cs="宋体"/>
          <w:b/>
          <w:color w:val="000000"/>
          <w:sz w:val="36"/>
          <w:szCs w:val="36"/>
          <w:u w:val="single"/>
        </w:rPr>
        <w:t xml:space="preserve">（加盖CA电子公章）</w:t>
      </w:r>
      <w:r>
        <w:rPr>
          <w:rFonts w:hint="eastAsia" w:cs="宋体"/>
          <w:b/>
          <w:color w:val="000000"/>
          <w:sz w:val="36"/>
          <w:szCs w:val="36"/>
          <w:u w:val="single"/>
          <w:lang w:val="en-US" w:eastAsia="zh-CN"/>
        </w:rPr>
        <w:t xml:space="preserve">       </w:t>
      </w:r>
      <w:r>
        <w:rPr>
          <w:rFonts w:eastAsia="宋体"/>
          <w:lang w:val="en-US" w:eastAsia="zh-CN"/>
        </w:rPr>
      </w:r>
      <w:r/>
    </w:p>
    <w:p>
      <w:pPr>
        <w:pStyle w:val="711"/>
        <w:jc w:val="both"/>
        <w:keepLines w:val="0"/>
        <w:keepNext w:val="0"/>
        <w:spacing w:before="0" w:beforeAutospacing="0" w:after="0" w:afterAutospacing="0"/>
        <w:widowControl/>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6"/>
          <w:szCs w:val="36"/>
        </w:rPr>
        <w:t xml:space="preserve">   日   期 ：</w:t>
      </w:r>
      <w:r>
        <w:rPr>
          <w:rFonts w:ascii="宋体" w:hAnsi="宋体" w:eastAsia="宋体" w:cs="宋体"/>
          <w:b/>
          <w:color w:val="000000"/>
          <w:sz w:val="36"/>
          <w:szCs w:val="36"/>
          <w:u w:val="single"/>
        </w:rPr>
        <w:t xml:space="preserve">            </w:t>
      </w:r>
      <w:r>
        <w:rPr>
          <w:rFonts w:hint="eastAsia" w:cs="宋体"/>
          <w:b/>
          <w:color w:val="000000"/>
          <w:sz w:val="36"/>
          <w:szCs w:val="36"/>
          <w:u w:val="single"/>
          <w:lang w:val="en-US" w:eastAsia="zh-CN"/>
        </w:rPr>
        <w:t xml:space="preserve">  </w:t>
      </w:r>
      <w:r>
        <w:rPr>
          <w:rFonts w:eastAsia="宋体"/>
          <w:lang w:val="en-US" w:eastAsia="zh-CN"/>
        </w:rPr>
      </w:r>
      <w:r/>
    </w:p>
    <w:p>
      <w:pPr>
        <w:pStyle w:val="638"/>
        <w:ind w:left="1259" w:hanging="419"/>
        <w:jc w:val="left"/>
        <w:spacing w:line="56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jc w:val="center"/>
        <w:spacing w:line="440" w:lineRule="exact"/>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638"/>
        <w:jc w:val="center"/>
        <w:spacing w:line="440" w:lineRule="exact"/>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目录</w:t>
      </w:r>
      <w:r>
        <w:rPr>
          <w:rFonts w:hint="eastAsia" w:ascii="宋体" w:hAnsi="宋体" w:cs="宋体"/>
          <w:b/>
          <w:bCs/>
          <w:color w:val="000000"/>
          <w:sz w:val="44"/>
          <w:szCs w:val="44"/>
          <w:highlight w:val="none"/>
        </w:rPr>
      </w:r>
      <w:r/>
    </w:p>
    <w:p>
      <w:pPr>
        <w:pStyle w:val="638"/>
        <w:jc w:val="center"/>
        <w:spacing w:line="44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                                  </w:t>
      </w:r>
      <w:r>
        <w:rPr>
          <w:rFonts w:hint="eastAsia" w:ascii="宋体" w:hAnsi="宋体" w:cs="宋体"/>
          <w:b/>
          <w:bCs/>
          <w:color w:val="000000"/>
          <w:sz w:val="36"/>
          <w:szCs w:val="36"/>
          <w:highlight w:val="none"/>
        </w:rPr>
      </w:r>
      <w:r/>
    </w:p>
    <w:p>
      <w:pPr>
        <w:pStyle w:val="727"/>
        <w:spacing w:line="440" w:lineRule="exact"/>
        <w:rPr>
          <w:rFonts w:hint="eastAsia" w:ascii="宋体" w:hAnsi="宋体" w:cs="宋体"/>
          <w:b/>
          <w:bCs/>
          <w:color w:val="000000"/>
          <w:sz w:val="24"/>
          <w:szCs w:val="24"/>
          <w:highlight w:val="none"/>
        </w:rPr>
      </w:pPr>
      <w:r/>
      <w:bookmarkStart w:id="350" w:name="_Toc49090576"/>
      <w:r/>
      <w:bookmarkEnd w:id="350"/>
      <w:r/>
      <w:bookmarkStart w:id="351" w:name="_Hlt26955039"/>
      <w:r/>
      <w:bookmarkEnd w:id="351"/>
      <w:r/>
      <w:bookmarkStart w:id="352" w:name="_Toc26554094"/>
      <w:r/>
      <w:bookmarkEnd w:id="352"/>
      <w:r/>
      <w:bookmarkStart w:id="353" w:name="_Hlt26671244"/>
      <w:r/>
      <w:bookmarkEnd w:id="353"/>
      <w:r>
        <w:rPr>
          <w:rFonts w:hint="eastAsia" w:ascii="宋体" w:hAnsi="宋体" w:cs="宋体"/>
          <w:color w:val="000000"/>
          <w:highlight w:val="none"/>
        </w:rPr>
        <w:t xml:space="preserve">（注：请投标人按照以下文件的要求格式、内容，顺序制作投标文件，并请编制目录及页码，否则可能将影响对投标文件的评价。）</w:t>
      </w:r>
      <w:r>
        <w:rPr>
          <w:rFonts w:hint="eastAsia" w:ascii="宋体" w:hAnsi="宋体" w:cs="宋体"/>
          <w:b/>
          <w:bCs/>
          <w:color w:val="000000"/>
          <w:szCs w:val="21"/>
          <w:highlight w:val="none"/>
        </w:rPr>
        <w:br w:type="page" w:clear="all"/>
      </w:r>
      <w:bookmarkStart w:id="354" w:name="_Hlt26955041"/>
      <w:r/>
      <w:bookmarkEnd w:id="354"/>
      <w:r/>
      <w:bookmarkStart w:id="355" w:name="_Toc465957124"/>
      <w:r/>
      <w:bookmarkStart w:id="356" w:name="_Toc289873233"/>
      <w:r/>
      <w:bookmarkStart w:id="357" w:name="_Toc401840461"/>
      <w:r>
        <w:rPr>
          <w:rFonts w:hint="eastAsia" w:ascii="宋体" w:hAnsi="宋体" w:cs="宋体"/>
          <w:b/>
          <w:bCs/>
          <w:color w:val="000000"/>
          <w:sz w:val="24"/>
          <w:szCs w:val="24"/>
          <w:highlight w:val="none"/>
        </w:rPr>
        <w:t xml:space="preserve">一、投标函、投标报价及项目相关文件</w:t>
      </w:r>
      <w:bookmarkEnd w:id="355"/>
      <w:r/>
      <w:bookmarkEnd w:id="356"/>
      <w:r/>
      <w:bookmarkEnd w:id="357"/>
      <w:r>
        <w:rPr>
          <w:rFonts w:hint="eastAsia" w:ascii="宋体" w:hAnsi="宋体" w:cs="宋体"/>
          <w:b/>
          <w:bCs/>
          <w:color w:val="000000"/>
          <w:sz w:val="24"/>
          <w:szCs w:val="24"/>
          <w:highlight w:val="none"/>
        </w:rPr>
      </w:r>
      <w:r/>
    </w:p>
    <w:p>
      <w:pPr>
        <w:pStyle w:val="727"/>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640"/>
        <w:rPr>
          <w:rFonts w:hint="eastAsia"/>
          <w:color w:val="000000"/>
          <w:szCs w:val="72"/>
          <w:highlight w:val="none"/>
        </w:rPr>
      </w:pPr>
      <w:r/>
      <w:bookmarkStart w:id="358" w:name="_Toc289873234"/>
      <w:r/>
      <w:bookmarkStart w:id="359" w:name="_Toc27145"/>
      <w:r/>
      <w:bookmarkStart w:id="360" w:name="_Toc77324278"/>
      <w:r/>
      <w:bookmarkStart w:id="361" w:name="_Toc16717"/>
      <w:r/>
      <w:bookmarkStart w:id="362" w:name="_Toc117587080"/>
      <w:r/>
      <w:bookmarkStart w:id="363" w:name="_Toc8070"/>
      <w:r/>
      <w:bookmarkStart w:id="364" w:name="_Toc465957125"/>
      <w:r/>
      <w:bookmarkStart w:id="365" w:name="_Toc77324594"/>
      <w:r/>
      <w:bookmarkStart w:id="366" w:name="_Toc401840462"/>
      <w:r/>
      <w:bookmarkStart w:id="367" w:name="_Toc11876"/>
      <w:r/>
      <w:bookmarkStart w:id="368" w:name="_Toc15056"/>
      <w:r/>
      <w:bookmarkStart w:id="369" w:name="_Toc32476"/>
      <w:r/>
      <w:bookmarkStart w:id="370" w:name="_Toc10345"/>
      <w:r>
        <w:rPr>
          <w:rFonts w:hint="eastAsia"/>
          <w:color w:val="000000"/>
          <w:szCs w:val="72"/>
          <w:highlight w:val="none"/>
        </w:rPr>
        <w:t xml:space="preserve">1、投标函</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hint="eastAsia"/>
          <w:color w:val="000000"/>
          <w:szCs w:val="72"/>
          <w:highlight w:val="none"/>
        </w:rPr>
      </w:r>
      <w:r/>
    </w:p>
    <w:p>
      <w:pPr>
        <w:pStyle w:val="638"/>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江苏省水利厅：</w:t>
      </w:r>
      <w:r>
        <w:rPr>
          <w:rFonts w:hint="eastAsia" w:ascii="宋体" w:hAnsi="宋体" w:cs="宋体"/>
          <w:color w:val="000000"/>
          <w:szCs w:val="21"/>
          <w:highlight w:val="none"/>
        </w:rPr>
      </w:r>
      <w:r/>
    </w:p>
    <w:p>
      <w:pPr>
        <w:pStyle w:val="6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你们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号招标文件（包括更正通知，如果有的话）收悉，我们经详细审阅和研究，现决定参加投标。</w:t>
      </w:r>
      <w:r>
        <w:rPr>
          <w:rFonts w:hint="eastAsia" w:ascii="宋体" w:hAnsi="宋体" w:cs="宋体"/>
          <w:color w:val="000000"/>
          <w:szCs w:val="21"/>
          <w:highlight w:val="none"/>
        </w:rPr>
      </w:r>
      <w:r/>
    </w:p>
    <w:p>
      <w:pPr>
        <w:pStyle w:val="638"/>
        <w:ind w:firstLine="55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1．我们郑重承诺：我们是符合《中华人民共和国政府采购法》第二十二条规定的投标人，并严格遵守《中华人民共和国政府采购法》的规定。</w:t>
      </w:r>
      <w:r>
        <w:rPr>
          <w:rFonts w:hint="eastAsia" w:ascii="宋体" w:hAnsi="宋体" w:cs="宋体"/>
          <w:color w:val="000000"/>
          <w:szCs w:val="21"/>
          <w:highlight w:val="none"/>
        </w:rPr>
      </w:r>
      <w:r/>
    </w:p>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2．我们接受招标文件的所有的条款和规定。</w:t>
      </w:r>
      <w:r>
        <w:rPr>
          <w:rFonts w:hint="eastAsia" w:ascii="宋体" w:hAnsi="宋体" w:cs="宋体"/>
          <w:color w:val="000000"/>
          <w:szCs w:val="21"/>
          <w:highlight w:val="none"/>
        </w:rPr>
      </w:r>
      <w:r/>
    </w:p>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3．我们同意按照招标文件第二章“投标人须知”第21条的规定，本投标文件的有效期为从投标截止日期起计算的九十天，在此期间，本投标文件将始终对我们具有约束力，并可随时被接受。如果我们中标，本投标文件在此期间之后将继续保持有效。</w:t>
      </w:r>
      <w:r>
        <w:rPr>
          <w:rFonts w:hint="eastAsia" w:ascii="宋体" w:hAnsi="宋体" w:cs="宋体"/>
          <w:color w:val="000000"/>
          <w:szCs w:val="21"/>
          <w:highlight w:val="none"/>
        </w:rPr>
      </w:r>
      <w:r/>
    </w:p>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4．我们同意提供招标人要求的有关本次招标的所有资料。</w:t>
      </w:r>
      <w:r>
        <w:rPr>
          <w:rFonts w:hint="eastAsia" w:ascii="宋体" w:hAnsi="宋体" w:cs="宋体"/>
          <w:color w:val="000000"/>
          <w:szCs w:val="21"/>
          <w:highlight w:val="none"/>
        </w:rPr>
      </w:r>
      <w:r/>
    </w:p>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5．我们理解，你们无义务必须接受投标价最低的投标，并有权拒绝所有的投标。同时也理解你们不承担我们本次投标的费用。</w:t>
      </w:r>
      <w:r>
        <w:rPr>
          <w:rFonts w:hint="eastAsia" w:ascii="宋体" w:hAnsi="宋体" w:cs="宋体"/>
          <w:color w:val="000000"/>
          <w:szCs w:val="21"/>
          <w:highlight w:val="none"/>
        </w:rPr>
      </w:r>
      <w:r/>
    </w:p>
    <w:p>
      <w:pPr>
        <w:pStyle w:val="638"/>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6．如果我们中标，我们将按照招标文件的规定向贵公司支付招标代理服务费。</w:t>
      </w:r>
      <w:r>
        <w:rPr>
          <w:rFonts w:hint="eastAsia" w:ascii="宋体" w:hAnsi="宋体" w:cs="宋体"/>
          <w:color w:val="000000"/>
          <w:szCs w:val="21"/>
          <w:highlight w:val="none"/>
        </w:rPr>
      </w:r>
      <w:r/>
    </w:p>
    <w:p>
      <w:pPr>
        <w:pStyle w:val="638"/>
        <w:ind w:firstLine="40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0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投标人名称：</w:t>
      </w:r>
      <w:r>
        <w:rPr>
          <w:rFonts w:hint="eastAsia" w:ascii="宋体" w:hAnsi="宋体" w:cs="宋体"/>
          <w:color w:val="000000"/>
          <w:szCs w:val="21"/>
          <w:highlight w:val="none"/>
          <w:u w:val="single"/>
        </w:rPr>
        <w:t xml:space="preserve">              （加盖CA电子公章）</w:t>
      </w:r>
      <w:r>
        <w:rPr>
          <w:rFonts w:hint="eastAsia" w:ascii="宋体" w:hAnsi="宋体" w:cs="宋体"/>
          <w:color w:val="000000"/>
          <w:szCs w:val="21"/>
          <w:highlight w:val="none"/>
        </w:rPr>
      </w:r>
      <w:r/>
    </w:p>
    <w:p>
      <w:pPr>
        <w:pStyle w:val="638"/>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8"/>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8"/>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授权代表签字：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8"/>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8"/>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8"/>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38"/>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38"/>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38"/>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38"/>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40"/>
        <w:rPr>
          <w:rFonts w:hint="eastAsia"/>
          <w:color w:val="000000"/>
          <w:szCs w:val="72"/>
          <w:highlight w:val="none"/>
        </w:rPr>
      </w:pPr>
      <w:r/>
      <w:bookmarkStart w:id="371" w:name="_Toc7988"/>
      <w:r>
        <w:rPr>
          <w:rFonts w:hint="eastAsia"/>
          <w:color w:val="000000"/>
          <w:szCs w:val="72"/>
          <w:highlight w:val="none"/>
        </w:rPr>
        <w:t xml:space="preserve">2、法定代表人（非法人单位负责人）身份证明</w:t>
      </w:r>
      <w:bookmarkEnd w:id="371"/>
      <w:r>
        <w:rPr>
          <w:rFonts w:hint="eastAsia"/>
          <w:color w:val="000000"/>
          <w:szCs w:val="72"/>
          <w:highlight w:val="none"/>
        </w:rPr>
      </w:r>
      <w:r/>
    </w:p>
    <w:p>
      <w:pPr>
        <w:pStyle w:val="690"/>
        <w:ind w:firstLine="420"/>
        <w:spacing w:line="500" w:lineRule="exact"/>
        <w:tabs>
          <w:tab w:val="left" w:pos="422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0"/>
        <w:ind w:firstLine="420"/>
        <w:spacing w:line="500" w:lineRule="exact"/>
        <w:tabs>
          <w:tab w:val="left" w:pos="422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w:t>
      </w:r>
      <w:r>
        <w:rPr>
          <w:rFonts w:hint="eastAsia" w:ascii="宋体" w:hAnsi="宋体" w:eastAsia="宋体" w:cs="宋体"/>
          <w:color w:val="000000"/>
          <w:spacing w:val="-3"/>
          <w:sz w:val="21"/>
          <w:szCs w:val="21"/>
          <w:highlight w:val="none"/>
        </w:rPr>
        <w:t xml:space="preserve">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r>
      <w:r/>
    </w:p>
    <w:p>
      <w:pPr>
        <w:pStyle w:val="690"/>
        <w:ind w:firstLine="420"/>
        <w:spacing w:line="500" w:lineRule="exact"/>
        <w:tabs>
          <w:tab w:val="left" w:pos="2712" w:leader="none"/>
          <w:tab w:val="left" w:pos="4183" w:leader="none"/>
          <w:tab w:val="left" w:pos="5652" w:leader="none"/>
          <w:tab w:val="left" w:pos="716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u w:val="single"/>
        </w:rPr>
        <w:tab/>
      </w: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u w:val="single"/>
        </w:rPr>
        <w:tab/>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pacing w:val="-3"/>
          <w:sz w:val="21"/>
          <w:szCs w:val="21"/>
          <w:highlight w:val="none"/>
        </w:rPr>
        <w:t xml:space="preserve">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1"/>
          <w:sz w:val="21"/>
          <w:szCs w:val="21"/>
          <w:highlight w:val="none"/>
        </w:rPr>
        <w:t xml:space="preserve">职</w:t>
      </w:r>
      <w:r>
        <w:rPr>
          <w:rFonts w:hint="eastAsia" w:ascii="宋体" w:hAnsi="宋体" w:eastAsia="宋体" w:cs="宋体"/>
          <w:color w:val="000000"/>
          <w:spacing w:val="-3"/>
          <w:sz w:val="21"/>
          <w:szCs w:val="21"/>
          <w:highlight w:val="none"/>
        </w:rPr>
        <w:t xml:space="preserve">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r>
      <w:r/>
    </w:p>
    <w:p>
      <w:pPr>
        <w:pStyle w:val="690"/>
        <w:ind w:firstLine="420"/>
        <w:spacing w:line="500" w:lineRule="exact"/>
        <w:tabs>
          <w:tab w:val="left" w:pos="313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pacing w:val="-3"/>
          <w:sz w:val="21"/>
          <w:szCs w:val="21"/>
          <w:highlight w:val="none"/>
        </w:rPr>
        <w:t xml:space="preserve">名</w:t>
      </w:r>
      <w:r>
        <w:rPr>
          <w:rFonts w:hint="eastAsia" w:ascii="宋体" w:hAnsi="宋体" w:eastAsia="宋体" w:cs="宋体"/>
          <w:color w:val="000000"/>
          <w:sz w:val="21"/>
          <w:szCs w:val="21"/>
          <w:highlight w:val="none"/>
        </w:rPr>
        <w:t xml:space="preserve">称</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pacing w:val="-3"/>
          <w:sz w:val="21"/>
          <w:szCs w:val="21"/>
          <w:highlight w:val="none"/>
        </w:rPr>
        <w:t xml:space="preserve">法定</w:t>
      </w:r>
      <w:r>
        <w:rPr>
          <w:rFonts w:hint="eastAsia" w:ascii="宋体" w:hAnsi="宋体" w:eastAsia="宋体" w:cs="宋体"/>
          <w:color w:val="000000"/>
          <w:sz w:val="21"/>
          <w:szCs w:val="21"/>
          <w:highlight w:val="none"/>
        </w:rPr>
        <w:t xml:space="preserve">代表</w:t>
      </w:r>
      <w:r>
        <w:rPr>
          <w:rFonts w:hint="eastAsia" w:ascii="宋体" w:hAnsi="宋体" w:eastAsia="宋体" w:cs="宋体"/>
          <w:color w:val="000000"/>
          <w:spacing w:val="-3"/>
          <w:sz w:val="21"/>
          <w:szCs w:val="21"/>
          <w:highlight w:val="none"/>
        </w:rPr>
        <w:t xml:space="preserve">人/非法人单位负责人。</w:t>
      </w:r>
      <w:r>
        <w:rPr>
          <w:rFonts w:hint="eastAsia" w:ascii="宋体" w:hAnsi="宋体" w:eastAsia="宋体" w:cs="宋体"/>
          <w:color w:val="000000"/>
          <w:sz w:val="21"/>
          <w:szCs w:val="21"/>
          <w:highlight w:val="none"/>
        </w:rPr>
      </w:r>
      <w:r/>
    </w:p>
    <w:p>
      <w:pPr>
        <w:pStyle w:val="690"/>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特此证明。</w:t>
      </w:r>
      <w:r>
        <w:rPr>
          <w:rFonts w:hint="eastAsia" w:ascii="宋体" w:hAnsi="宋体" w:eastAsia="宋体" w:cs="宋体"/>
          <w:color w:val="000000"/>
          <w:sz w:val="21"/>
          <w:szCs w:val="21"/>
          <w:highlight w:val="none"/>
        </w:rPr>
      </w:r>
      <w:r/>
    </w:p>
    <w:p>
      <w:pPr>
        <w:pStyle w:val="690"/>
        <w:ind w:left="126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0"/>
        <w:ind w:left="126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38"/>
        <w:ind w:firstLine="21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附：法定代表人（非法人单位负责人）有效期内的身份证复印件（正反面）</w:t>
      </w:r>
      <w:r>
        <w:rPr>
          <w:rFonts w:hint="eastAsia" w:ascii="宋体" w:hAnsi="宋体" w:cs="宋体"/>
          <w:color w:val="000000"/>
          <w:szCs w:val="21"/>
          <w:highlight w:val="none"/>
        </w:rPr>
      </w:r>
      <w:r/>
    </w:p>
    <w:p>
      <w:pPr>
        <w:pStyle w:val="638"/>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69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0"/>
        <w:ind w:left="1260"/>
        <w:spacing w:after="40"/>
        <w:rPr>
          <w:color w:val="000000"/>
          <w:sz w:val="20"/>
          <w:highlight w:val="none"/>
        </w:rPr>
      </w:pPr>
      <w:r>
        <w:rPr>
          <w:color w:val="000000"/>
          <w:sz w:val="20"/>
          <w:highlight w:val="none"/>
        </w:rPr>
      </w:r>
      <w:r/>
    </w:p>
    <w:p>
      <w:pPr>
        <w:pStyle w:val="690"/>
        <w:ind w:left="1260"/>
        <w:spacing w:before="1" w:after="40"/>
        <w:rPr>
          <w:color w:val="000000"/>
          <w:sz w:val="22"/>
          <w:highlight w:val="none"/>
        </w:rPr>
      </w:pPr>
      <w:r>
        <w:rPr>
          <w:color w:val="000000"/>
          <w:sz w:val="22"/>
          <w:highlight w:val="none"/>
        </w:rPr>
      </w:r>
      <w:r/>
    </w:p>
    <w:p>
      <w:pPr>
        <w:pStyle w:val="690"/>
        <w:ind w:left="1260" w:firstLine="3060"/>
        <w:spacing w:line="520" w:lineRule="exact"/>
        <w:tabs>
          <w:tab w:val="left" w:pos="7977" w:leader="none"/>
        </w:tabs>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投标人名称（加盖CA电子公章）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638"/>
        <w:spacing w:line="520" w:lineRule="exact"/>
        <w:rPr>
          <w:rFonts w:hint="eastAsia" w:ascii="宋体" w:hAnsi="宋体" w:cs="宋体"/>
          <w:b/>
          <w:color w:val="000000"/>
          <w:szCs w:val="21"/>
          <w:highlight w:val="none"/>
        </w:rPr>
      </w:pPr>
      <w:r>
        <w:rPr>
          <w:rFonts w:hint="eastAsia" w:ascii="宋体" w:hAnsi="宋体" w:cs="宋体"/>
          <w:color w:val="000000"/>
          <w:spacing w:val="-3"/>
          <w:szCs w:val="21"/>
          <w:highlight w:val="none"/>
        </w:rPr>
        <w:t xml:space="preserve">                                            </w:t>
      </w:r>
      <w:r>
        <w:rPr>
          <w:rFonts w:hint="eastAsia" w:ascii="宋体" w:hAnsi="宋体" w:cs="宋体"/>
          <w:bCs/>
          <w:color w:val="000000"/>
          <w:szCs w:val="21"/>
          <w:highlight w:val="none"/>
        </w:rPr>
        <w:t xml:space="preserve">日期：______年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
          <w:color w:val="000000"/>
          <w:szCs w:val="21"/>
          <w:highlight w:val="none"/>
        </w:rPr>
      </w:r>
      <w:r/>
    </w:p>
    <w:p>
      <w:pPr>
        <w:pStyle w:val="638"/>
        <w:rPr>
          <w:rFonts w:hint="eastAsia"/>
          <w:color w:val="000000"/>
          <w:highlight w:val="none"/>
        </w:rPr>
      </w:pPr>
      <w:r>
        <w:rPr>
          <w:rFonts w:hint="eastAsia"/>
          <w:color w:val="000000"/>
          <w:highlight w:val="none"/>
        </w:rPr>
      </w:r>
      <w:r/>
    </w:p>
    <w:p>
      <w:pPr>
        <w:pStyle w:val="638"/>
        <w:rPr>
          <w:rFonts w:hint="eastAsia"/>
          <w:color w:val="000000"/>
          <w:highlight w:val="none"/>
        </w:rPr>
      </w:pPr>
      <w:r/>
      <w:bookmarkStart w:id="372" w:name="_Toc107246277"/>
      <w:r/>
      <w:bookmarkStart w:id="373" w:name="_Toc104560899"/>
      <w:r/>
      <w:bookmarkStart w:id="374" w:name="_Toc103848584"/>
      <w:r>
        <w:rPr>
          <w:rFonts w:hint="eastAsia"/>
          <w:color w:val="000000"/>
          <w:highlight w:val="none"/>
        </w:rPr>
      </w:r>
      <w:r/>
    </w:p>
    <w:p>
      <w:pPr>
        <w:pStyle w:val="638"/>
        <w:rPr>
          <w:rFonts w:hint="eastAsia"/>
          <w:color w:val="000000"/>
          <w:highlight w:val="none"/>
        </w:rPr>
      </w:pPr>
      <w:r>
        <w:rPr>
          <w:rFonts w:hint="eastAsia"/>
          <w:color w:val="000000"/>
          <w:highlight w:val="none"/>
        </w:rPr>
      </w:r>
      <w:r/>
    </w:p>
    <w:p>
      <w:pPr>
        <w:pStyle w:val="638"/>
        <w:rPr>
          <w:rFonts w:hint="eastAsia"/>
          <w:color w:val="000000"/>
          <w:highlight w:val="none"/>
        </w:rPr>
      </w:pPr>
      <w:r>
        <w:rPr>
          <w:rFonts w:hint="eastAsia"/>
          <w:color w:val="000000"/>
          <w:highlight w:val="none"/>
        </w:rPr>
      </w:r>
      <w:r/>
    </w:p>
    <w:p>
      <w:pPr>
        <w:pStyle w:val="640"/>
        <w:rPr>
          <w:color w:val="000000"/>
          <w:highlight w:val="none"/>
        </w:rPr>
      </w:pPr>
      <w:r/>
      <w:bookmarkStart w:id="375" w:name="_Toc5563"/>
      <w:r>
        <w:rPr>
          <w:rFonts w:hint="eastAsia"/>
          <w:color w:val="000000"/>
          <w:highlight w:val="none"/>
        </w:rPr>
        <w:t xml:space="preserve">3、</w:t>
      </w:r>
      <w:r>
        <w:rPr>
          <w:color w:val="000000"/>
          <w:highlight w:val="none"/>
        </w:rPr>
        <w:t xml:space="preserve">法定代表人授权委托书</w:t>
      </w:r>
      <w:bookmarkEnd w:id="372"/>
      <w:r/>
      <w:bookmarkEnd w:id="373"/>
      <w:r/>
      <w:bookmarkEnd w:id="374"/>
      <w:r/>
      <w:bookmarkEnd w:id="375"/>
      <w:r>
        <w:rPr>
          <w:color w:val="000000"/>
          <w:highlight w:val="none"/>
        </w:rPr>
      </w:r>
      <w:r/>
    </w:p>
    <w:p>
      <w:pPr>
        <w:pStyle w:val="638"/>
        <w:ind w:firstLine="420"/>
        <w:spacing w:after="40" w:line="300" w:lineRule="exact"/>
        <w:rPr>
          <w:color w:val="000000"/>
          <w:szCs w:val="21"/>
          <w:highlight w:val="none"/>
        </w:rPr>
      </w:pPr>
      <w:r>
        <w:rPr>
          <w:color w:val="000000"/>
          <w:szCs w:val="21"/>
          <w:highlight w:val="none"/>
        </w:rPr>
      </w:r>
      <w:r/>
    </w:p>
    <w:p>
      <w:pPr>
        <w:pStyle w:val="638"/>
        <w:ind w:firstLine="420"/>
        <w:spacing w:after="40" w:line="34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rFonts w:hint="eastAsia"/>
          <w:color w:val="000000"/>
          <w:szCs w:val="21"/>
          <w:highlight w:val="none"/>
          <w:u w:val="single"/>
        </w:rPr>
        <w:t xml:space="preserve">             </w:t>
      </w:r>
      <w:r>
        <w:rPr>
          <w:color w:val="000000"/>
          <w:szCs w:val="21"/>
          <w:highlight w:val="none"/>
          <w:u w:val="single"/>
        </w:rPr>
        <w:t xml:space="preserve">（项目名称</w:t>
      </w:r>
      <w:r>
        <w:rPr>
          <w:rFonts w:hint="eastAsia"/>
          <w:color w:val="000000"/>
          <w:szCs w:val="21"/>
          <w:highlight w:val="none"/>
          <w:u w:val="single"/>
        </w:rPr>
        <w:t xml:space="preserve">）（</w:t>
      </w:r>
      <w:r>
        <w:rPr>
          <w:color w:val="000000"/>
          <w:szCs w:val="21"/>
          <w:highlight w:val="none"/>
          <w:u w:val="single"/>
        </w:rPr>
        <w:t xml:space="preserve">项目编号</w:t>
      </w:r>
      <w:r>
        <w:rPr>
          <w:rFonts w:hint="eastAsia"/>
          <w:color w:val="000000"/>
          <w:szCs w:val="21"/>
          <w:highlight w:val="none"/>
          <w:u w:val="single"/>
        </w:rPr>
        <w:t xml:space="preserve">：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638"/>
        <w:ind w:firstLine="420"/>
        <w:spacing w:after="40" w:line="34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ascii="Microsoft New Tai Lue" w:hAnsi="Microsoft New Tai Lue" w:cs="Microsoft New Tai Lue"/>
          <w:color w:val="000000"/>
          <w:highlight w:val="none"/>
        </w:rPr>
      </w:r>
      <w:r/>
    </w:p>
    <w:p>
      <w:pPr>
        <w:pStyle w:val="638"/>
        <w:ind w:firstLine="420"/>
        <w:spacing w:after="40" w:line="340" w:lineRule="exact"/>
        <w:rPr>
          <w:color w:val="000000"/>
          <w:szCs w:val="21"/>
          <w:highlight w:val="none"/>
        </w:rPr>
      </w:pPr>
      <w:r>
        <w:rPr>
          <w:rFonts w:hint="eastAsia"/>
          <w:color w:val="000000"/>
          <w:szCs w:val="21"/>
          <w:highlight w:val="none"/>
        </w:rPr>
        <w:t xml:space="preserve">委托期限：自本授权委托书签署之日起至投标有效期届满之日止。</w:t>
      </w:r>
      <w:r>
        <w:rPr>
          <w:color w:val="000000"/>
          <w:szCs w:val="21"/>
          <w:highlight w:val="none"/>
        </w:rPr>
      </w:r>
      <w:r/>
    </w:p>
    <w:p>
      <w:pPr>
        <w:pStyle w:val="638"/>
        <w:ind w:firstLine="420"/>
        <w:spacing w:after="40" w:line="340" w:lineRule="exact"/>
        <w:rPr>
          <w:color w:val="000000"/>
          <w:szCs w:val="21"/>
          <w:highlight w:val="none"/>
        </w:rPr>
      </w:pPr>
      <w:r>
        <w:rPr>
          <w:rFonts w:hint="eastAsia"/>
          <w:color w:val="000000"/>
          <w:szCs w:val="21"/>
          <w:highlight w:val="none"/>
        </w:rPr>
        <w:t xml:space="preserve">投标人</w:t>
      </w:r>
      <w:r>
        <w:rPr>
          <w:color w:val="000000"/>
          <w:szCs w:val="21"/>
          <w:highlight w:val="none"/>
        </w:rPr>
        <w:t xml:space="preserve">名称</w:t>
      </w:r>
      <w:r>
        <w:rPr>
          <w:rFonts w:hint="eastAsia" w:ascii="宋体" w:hAnsi="宋体" w:cs="宋体"/>
          <w:color w:val="000000"/>
          <w:szCs w:val="21"/>
          <w:highlight w:val="none"/>
        </w:rPr>
        <w:t xml:space="preserve">（加盖CA电子公章）</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638"/>
        <w:ind w:firstLine="420"/>
        <w:spacing w:after="40" w:line="34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696"/>
        <w:ind w:firstLine="420"/>
        <w:spacing w:after="40" w:line="34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638"/>
        <w:ind w:firstLine="420"/>
        <w:spacing w:after="40" w:line="34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696"/>
        <w:ind w:firstLine="420"/>
        <w:spacing w:after="40" w:line="34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638"/>
        <w:spacing w:line="500" w:lineRule="exact"/>
        <w:rPr>
          <w:rFonts w:hint="eastAsia"/>
          <w:color w:val="000000"/>
          <w:sz w:val="20"/>
          <w:szCs w:val="20"/>
          <w:highlight w:val="none"/>
        </w:rPr>
      </w:pPr>
      <w:r>
        <w:rPr>
          <w:rFonts w:hint="eastAsia"/>
          <w:color w:val="000000"/>
          <w:sz w:val="20"/>
          <w:szCs w:val="20"/>
          <w:highlight w:val="none"/>
        </w:rPr>
      </w:r>
      <w:r/>
    </w:p>
    <w:p>
      <w:pPr>
        <w:pStyle w:val="638"/>
        <w:spacing w:line="500" w:lineRule="exact"/>
        <w:rPr>
          <w:rFonts w:ascii="Microsoft New Tai Lue" w:hAnsi="Microsoft New Tai Lue" w:cs="Microsoft New Tai Lue"/>
          <w:color w:val="000000"/>
          <w:highlight w:val="none"/>
        </w:rPr>
      </w:pPr>
      <w:r>
        <w:rPr>
          <w:rFonts w:hint="eastAsia"/>
          <w:color w:val="000000"/>
          <w:szCs w:val="21"/>
          <w:highlight w:val="none"/>
        </w:rPr>
        <w:t xml:space="preserve">附：法定代表人有效期内的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0" w:type="auto"/>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90"/>
              <w:jc w:val="center"/>
              <w:spacing w:after="40"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638"/>
              <w:jc w:val="left"/>
              <w:spacing w:after="40"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638"/>
              <w:jc w:val="center"/>
              <w:spacing w:after="40"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638"/>
        <w:spacing w:line="500" w:lineRule="exact"/>
        <w:rPr>
          <w:rFonts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tbl>
      <w:tblPr>
        <w:tblW w:w="0" w:type="auto"/>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690"/>
              <w:jc w:val="center"/>
              <w:spacing w:after="40"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638"/>
              <w:jc w:val="left"/>
              <w:spacing w:after="40"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638"/>
              <w:jc w:val="center"/>
              <w:spacing w:after="40"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696"/>
        <w:spacing w:after="40"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ascii="Times New Roman" w:hAnsi="Times New Roman"/>
          <w:b/>
          <w:bCs/>
          <w:color w:val="000000"/>
          <w:szCs w:val="21"/>
          <w:highlight w:val="none"/>
        </w:rPr>
      </w:r>
      <w:r/>
    </w:p>
    <w:p>
      <w:pPr>
        <w:pStyle w:val="696"/>
        <w:spacing w:after="40"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rPr>
          <w:rFonts w:ascii="Times New Roman" w:hAnsi="Times New Roman"/>
          <w:b/>
          <w:bCs/>
          <w:color w:val="000000"/>
          <w:szCs w:val="21"/>
          <w:highlight w:val="none"/>
        </w:rPr>
      </w:r>
      <w:r/>
    </w:p>
    <w:p>
      <w:pPr>
        <w:pStyle w:val="696"/>
        <w:spacing w:after="40" w:line="300" w:lineRule="exact"/>
        <w:rPr>
          <w:rFonts w:hint="eastAsia" w:ascii="宋体" w:hAnsi="宋体" w:cs="宋体"/>
          <w:color w:val="000000"/>
          <w:sz w:val="24"/>
          <w:szCs w:val="24"/>
          <w:highlight w:val="none"/>
        </w:rPr>
      </w:pPr>
      <w:r>
        <w:rPr>
          <w:rFonts w:hint="eastAsia" w:ascii="Times New Roman" w:hAnsi="Times New Roman"/>
          <w:b/>
          <w:bCs/>
          <w:color w:val="000000"/>
          <w:szCs w:val="21"/>
          <w:highlight w:val="none"/>
        </w:rPr>
        <w:t xml:space="preserve">2.若投标文件中签字之处均为法定代表人本人签署，则可不提供本《授权委托书》，但须提供《法定代表人（非法人单位负责人）身份证明》。</w:t>
      </w:r>
      <w:r>
        <w:rPr>
          <w:rFonts w:hint="eastAsia" w:ascii="宋体" w:hAnsi="宋体" w:cs="宋体"/>
          <w:color w:val="000000"/>
          <w:sz w:val="24"/>
          <w:szCs w:val="24"/>
          <w:highlight w:val="none"/>
        </w:rPr>
      </w:r>
      <w:r/>
    </w:p>
    <w:p>
      <w:pPr>
        <w:pStyle w:val="640"/>
        <w:rPr>
          <w:rFonts w:hint="eastAsia"/>
          <w:color w:val="000000"/>
          <w:highlight w:val="none"/>
        </w:rPr>
      </w:pPr>
      <w:r/>
      <w:bookmarkStart w:id="376" w:name="_Toc15644"/>
      <w:r/>
      <w:bookmarkStart w:id="377" w:name="_Toc29556"/>
      <w:r/>
      <w:bookmarkStart w:id="378" w:name="_Toc29286"/>
      <w:r/>
      <w:bookmarkStart w:id="379" w:name="_Toc24045"/>
      <w:r/>
      <w:bookmarkStart w:id="380" w:name="_Toc28543"/>
      <w:r/>
      <w:bookmarkStart w:id="381" w:name="_Toc7941"/>
      <w:r/>
      <w:bookmarkStart w:id="382" w:name="_Toc5403"/>
      <w:r>
        <w:rPr>
          <w:rFonts w:hint="eastAsia"/>
          <w:color w:val="000000"/>
          <w:highlight w:val="none"/>
        </w:rPr>
        <w:t xml:space="preserve">4、开标一览表</w:t>
      </w:r>
      <w:bookmarkEnd w:id="376"/>
      <w:r/>
      <w:bookmarkEnd w:id="377"/>
      <w:r/>
      <w:bookmarkEnd w:id="378"/>
      <w:r/>
      <w:bookmarkEnd w:id="379"/>
      <w:r/>
      <w:bookmarkEnd w:id="380"/>
      <w:r/>
      <w:bookmarkEnd w:id="381"/>
      <w:r/>
      <w:bookmarkEnd w:id="382"/>
      <w:r>
        <w:rPr>
          <w:rFonts w:hint="eastAsia"/>
          <w:color w:val="000000"/>
          <w:highlight w:val="none"/>
        </w:rPr>
      </w:r>
      <w:r/>
    </w:p>
    <w:p>
      <w:pPr>
        <w:pStyle w:val="638"/>
        <w:ind w:firstLine="309"/>
        <w:jc w:val="left"/>
        <w:spacing w:line="360" w:lineRule="auto"/>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bl>
      <w:tblPr>
        <w:tblW w:w="0" w:type="auto"/>
        <w:tblInd w:w="103"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5"/>
        <w:gridCol w:w="6406"/>
      </w:tblGrid>
      <w:tr>
        <w:trPr>
          <w:trHeight w:val="706"/>
        </w:trPr>
        <w:tc>
          <w:tcPr>
            <w:tcW w:w="2165" w:type="dxa"/>
            <w:vAlign w:val="center"/>
            <w:textDirection w:val="lrTb"/>
            <w:noWrap w:val="false"/>
          </w:tcPr>
          <w:p>
            <w:pPr>
              <w:pStyle w:val="638"/>
              <w:jc w:val="center"/>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tc>
        <w:tc>
          <w:tcPr>
            <w:tcW w:w="6406" w:type="dxa"/>
            <w:vAlign w:val="center"/>
            <w:textDirection w:val="lrTb"/>
            <w:noWrap w:val="false"/>
          </w:tcPr>
          <w:p>
            <w:pPr>
              <w:pStyle w:val="638"/>
              <w:jc w:val="left"/>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06"/>
        </w:trPr>
        <w:tc>
          <w:tcPr>
            <w:tcW w:w="2165" w:type="dxa"/>
            <w:vAlign w:val="center"/>
            <w:textDirection w:val="lrTb"/>
            <w:noWrap w:val="false"/>
          </w:tcPr>
          <w:p>
            <w:pPr>
              <w:pStyle w:val="638"/>
              <w:jc w:val="center"/>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r>
            <w:r/>
          </w:p>
        </w:tc>
        <w:tc>
          <w:tcPr>
            <w:tcW w:w="6406" w:type="dxa"/>
            <w:vAlign w:val="center"/>
            <w:textDirection w:val="lrTb"/>
            <w:noWrap w:val="false"/>
          </w:tcPr>
          <w:p>
            <w:pPr>
              <w:pStyle w:val="638"/>
              <w:ind w:firstLine="31"/>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386"/>
        </w:trPr>
        <w:tc>
          <w:tcPr>
            <w:tcW w:w="2165" w:type="dxa"/>
            <w:vAlign w:val="center"/>
            <w:textDirection w:val="lrTb"/>
            <w:noWrap w:val="false"/>
          </w:tcPr>
          <w:p>
            <w:pPr>
              <w:pStyle w:val="638"/>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投标报价</w:t>
            </w:r>
            <w:r>
              <w:rPr>
                <w:rFonts w:hint="eastAsia" w:ascii="宋体" w:hAnsi="宋体" w:cs="宋体"/>
                <w:color w:val="000000"/>
                <w:sz w:val="24"/>
                <w:szCs w:val="24"/>
                <w:highlight w:val="none"/>
              </w:rPr>
            </w:r>
            <w:r/>
          </w:p>
        </w:tc>
        <w:tc>
          <w:tcPr>
            <w:tcW w:w="6406" w:type="dxa"/>
            <w:vAlign w:val="center"/>
            <w:textDirection w:val="lrTb"/>
            <w:noWrap w:val="false"/>
          </w:tcPr>
          <w:p>
            <w:pPr>
              <w:pStyle w:val="638"/>
              <w:jc w:val="left"/>
              <w:spacing w:line="5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     </w:t>
            </w:r>
            <w:r>
              <w:rPr>
                <w:rFonts w:hint="eastAsia" w:ascii="宋体" w:hAnsi="宋体" w:cs="宋体"/>
                <w:color w:val="000000"/>
                <w:sz w:val="24"/>
                <w:szCs w:val="24"/>
                <w:highlight w:val="none"/>
              </w:rPr>
            </w:r>
            <w:r/>
          </w:p>
          <w:p>
            <w:pPr>
              <w:pStyle w:val="638"/>
              <w:jc w:val="left"/>
              <w:spacing w:line="5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rPr>
            </w:r>
            <w:r/>
          </w:p>
        </w:tc>
      </w:tr>
      <w:tr>
        <w:trPr>
          <w:trHeight w:val="1021"/>
        </w:trPr>
        <w:tc>
          <w:tcPr>
            <w:tcW w:w="2165" w:type="dxa"/>
            <w:vAlign w:val="center"/>
            <w:textDirection w:val="lrTb"/>
            <w:noWrap w:val="false"/>
          </w:tcPr>
          <w:p>
            <w:pPr>
              <w:pStyle w:val="638"/>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r>
            <w:r/>
          </w:p>
        </w:tc>
        <w:tc>
          <w:tcPr>
            <w:tcW w:w="6406" w:type="dxa"/>
            <w:vAlign w:val="center"/>
            <w:textDirection w:val="lrTb"/>
            <w:noWrap w:val="false"/>
          </w:tcPr>
          <w:p>
            <w:pPr>
              <w:pStyle w:val="638"/>
              <w:jc w:val="left"/>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021"/>
        </w:trPr>
        <w:tc>
          <w:tcPr>
            <w:tcW w:w="2165" w:type="dxa"/>
            <w:vAlign w:val="center"/>
            <w:textDirection w:val="lrTb"/>
            <w:noWrap w:val="false"/>
          </w:tcPr>
          <w:p>
            <w:pPr>
              <w:pStyle w:val="638"/>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服务期限</w:t>
            </w:r>
            <w:r>
              <w:rPr>
                <w:rFonts w:ascii="宋体" w:hAnsi="宋体" w:cs="宋体"/>
                <w:color w:val="000000"/>
                <w:sz w:val="24"/>
                <w:szCs w:val="24"/>
                <w:highlight w:val="none"/>
              </w:rPr>
            </w:r>
            <w:r/>
          </w:p>
        </w:tc>
        <w:tc>
          <w:tcPr>
            <w:tcW w:w="6406" w:type="dxa"/>
            <w:vAlign w:val="center"/>
            <w:textDirection w:val="lrTb"/>
            <w:noWrap w:val="false"/>
          </w:tcPr>
          <w:p>
            <w:pPr>
              <w:pStyle w:val="638"/>
              <w:jc w:val="left"/>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877"/>
        </w:trPr>
        <w:tc>
          <w:tcPr>
            <w:tcW w:w="2165" w:type="dxa"/>
            <w:vAlign w:val="center"/>
            <w:textDirection w:val="lrTb"/>
            <w:noWrap w:val="false"/>
          </w:tcPr>
          <w:p>
            <w:pPr>
              <w:pStyle w:val="638"/>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c>
          <w:tcPr>
            <w:tcW w:w="6406" w:type="dxa"/>
            <w:vAlign w:val="center"/>
            <w:textDirection w:val="lrTb"/>
            <w:noWrap w:val="false"/>
          </w:tcPr>
          <w:p>
            <w:pPr>
              <w:pStyle w:val="638"/>
              <w:jc w:val="left"/>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38"/>
        <w:ind w:firstLine="137"/>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8"/>
        <w:ind w:firstLine="480"/>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80"/>
        <w:jc w:val="righ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投标人</w:t>
      </w:r>
      <w:r>
        <w:rPr>
          <w:rFonts w:hint="eastAsia" w:ascii="宋体" w:hAnsi="宋体" w:cs="宋体"/>
          <w:color w:val="000000"/>
          <w:szCs w:val="21"/>
          <w:highlight w:val="none"/>
        </w:rPr>
        <w:t xml:space="preserve">（加盖CA电子公章）</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8"/>
        <w:ind w:firstLine="480"/>
        <w:jc w:val="right"/>
        <w:spacing w:line="360" w:lineRule="auto"/>
        <w:rPr>
          <w:color w:val="000000"/>
          <w:szCs w:val="21"/>
          <w:highlight w:val="none"/>
          <w:u w:val="single"/>
        </w:rPr>
      </w:pPr>
      <w:r>
        <w:rPr>
          <w:color w:val="000000"/>
          <w:szCs w:val="21"/>
          <w:highlight w:val="none"/>
        </w:rPr>
        <w:t xml:space="preserve">法定代表人或其授权代表（签字或盖章）：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u w:val="single"/>
        </w:rPr>
        <w:tab/>
      </w:r>
      <w:r>
        <w:rPr>
          <w:color w:val="000000"/>
          <w:szCs w:val="21"/>
          <w:highlight w:val="none"/>
          <w:u w:val="single"/>
        </w:rPr>
      </w:r>
      <w:r/>
    </w:p>
    <w:p>
      <w:pPr>
        <w:pStyle w:val="638"/>
        <w:ind w:firstLine="480"/>
        <w:jc w:val="cente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r>
      <w:r/>
    </w:p>
    <w:p>
      <w:pPr>
        <w:pStyle w:val="638"/>
        <w:ind w:firstLine="480"/>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638"/>
        <w:ind w:firstLine="118"/>
        <w:jc w:val="righ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118"/>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638"/>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1、投标报价应为完成本项目要求的所有工作的费用。</w:t>
      </w:r>
      <w:r>
        <w:rPr>
          <w:rFonts w:hint="eastAsia" w:ascii="宋体" w:hAnsi="宋体" w:cs="宋体"/>
          <w:color w:val="000000"/>
          <w:szCs w:val="21"/>
          <w:highlight w:val="none"/>
        </w:rPr>
      </w:r>
      <w:r/>
    </w:p>
    <w:p>
      <w:pPr>
        <w:pStyle w:val="638"/>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2、本项目仅接受一个价格，不接受选择性报价方案。</w:t>
      </w:r>
      <w:r>
        <w:rPr>
          <w:rFonts w:hint="eastAsia" w:ascii="宋体" w:hAnsi="宋体" w:cs="宋体"/>
          <w:bCs/>
          <w:color w:val="000000"/>
          <w:szCs w:val="21"/>
          <w:highlight w:val="none"/>
        </w:rPr>
      </w:r>
      <w:r/>
    </w:p>
    <w:p>
      <w:pPr>
        <w:pStyle w:val="638"/>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8"/>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8"/>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8"/>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8"/>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40"/>
        <w:rPr>
          <w:rFonts w:hint="eastAsia"/>
          <w:color w:val="000000"/>
          <w:highlight w:val="none"/>
        </w:rPr>
      </w:pPr>
      <w:r/>
      <w:bookmarkStart w:id="383" w:name="_Toc26518"/>
      <w:r/>
      <w:bookmarkStart w:id="384" w:name="_Toc267"/>
      <w:r/>
      <w:bookmarkStart w:id="385" w:name="_Toc22229"/>
      <w:r/>
      <w:bookmarkStart w:id="386" w:name="_Toc22396"/>
      <w:r/>
      <w:bookmarkStart w:id="387" w:name="_Toc4115"/>
      <w:r/>
      <w:bookmarkStart w:id="388" w:name="_Toc21262"/>
      <w:r/>
      <w:bookmarkStart w:id="389" w:name="_Toc32713"/>
      <w:r>
        <w:rPr>
          <w:rFonts w:hint="eastAsia"/>
          <w:color w:val="000000"/>
          <w:highlight w:val="none"/>
        </w:rPr>
        <w:t xml:space="preserve">5、分项报价表</w:t>
      </w:r>
      <w:bookmarkEnd w:id="383"/>
      <w:r/>
      <w:bookmarkEnd w:id="384"/>
      <w:r/>
      <w:bookmarkEnd w:id="385"/>
      <w:r/>
      <w:bookmarkEnd w:id="386"/>
      <w:r/>
      <w:bookmarkEnd w:id="387"/>
      <w:r/>
      <w:bookmarkEnd w:id="388"/>
      <w:r>
        <w:rPr>
          <w:rFonts w:hint="eastAsia"/>
          <w:color w:val="000000"/>
          <w:highlight w:val="none"/>
        </w:rPr>
      </w:r>
      <w:r/>
    </w:p>
    <w:p>
      <w:pPr>
        <w:pStyle w:val="638"/>
        <w:jc w:val="center"/>
        <w:spacing w:line="240" w:lineRule="atLeast"/>
        <w:rPr>
          <w:rFonts w:hint="eastAsia"/>
          <w:color w:val="000000"/>
          <w:sz w:val="22"/>
          <w:szCs w:val="96"/>
          <w:highlight w:val="none"/>
        </w:rPr>
      </w:pPr>
      <w:r>
        <w:rPr>
          <w:rFonts w:hint="eastAsia"/>
          <w:color w:val="000000"/>
          <w:sz w:val="22"/>
          <w:szCs w:val="96"/>
          <w:highlight w:val="none"/>
        </w:rPr>
        <w:t xml:space="preserve">（格式自拟）</w:t>
      </w:r>
      <w:bookmarkEnd w:id="389"/>
      <w:r>
        <w:rPr>
          <w:rFonts w:hint="eastAsia"/>
          <w:color w:val="000000"/>
          <w:sz w:val="22"/>
          <w:szCs w:val="96"/>
          <w:highlight w:val="none"/>
        </w:rPr>
      </w:r>
      <w:r/>
    </w:p>
    <w:p>
      <w:pPr>
        <w:pStyle w:val="638"/>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638"/>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8"/>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638"/>
        <w:ind w:right="840"/>
        <w:spacing w:line="360" w:lineRule="auto"/>
        <w:rPr>
          <w:rFonts w:ascii="宋体" w:hAnsi="宋体" w:cs="宋体"/>
          <w:color w:val="000000"/>
          <w:szCs w:val="21"/>
          <w:highlight w:val="none"/>
          <w:u w:val="single"/>
        </w:rPr>
      </w:pPr>
      <w:r>
        <w:rPr>
          <w:color w:val="000000"/>
          <w:szCs w:val="21"/>
          <w:highlight w:val="none"/>
        </w:rPr>
        <w:t xml:space="preserve">法定代表人或其授权代表（签字或盖章）：</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638"/>
        <w:jc w:val="left"/>
        <w:spacing w:line="360" w:lineRule="auto"/>
        <w:widowControl/>
        <w:rPr>
          <w:rFonts w:hint="eastAsia" w:ascii="宋体" w:hAnsi="宋体" w:cs="宋体"/>
          <w:bCs/>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bCs/>
          <w:color w:val="000000"/>
          <w:szCs w:val="21"/>
          <w:highlight w:val="none"/>
        </w:rPr>
      </w:r>
      <w:r/>
    </w:p>
    <w:p>
      <w:pPr>
        <w:pStyle w:val="638"/>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638"/>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638"/>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1、中标人住宿、交通自理。</w:t>
      </w:r>
      <w:r>
        <w:rPr>
          <w:rFonts w:hint="eastAsia" w:ascii="宋体" w:hAnsi="宋体" w:cs="宋体"/>
          <w:color w:val="000000"/>
          <w:szCs w:val="21"/>
          <w:highlight w:val="none"/>
        </w:rPr>
      </w:r>
      <w:r/>
    </w:p>
    <w:p>
      <w:pPr>
        <w:pStyle w:val="638"/>
        <w:jc w:val="left"/>
        <w:spacing w:line="360" w:lineRule="auto"/>
        <w:widowControl/>
        <w:rPr>
          <w:rFonts w:hint="eastAsia" w:ascii="宋体" w:hAnsi="宋体" w:cs="宋体"/>
          <w:bCs/>
          <w:color w:val="000000"/>
          <w:szCs w:val="21"/>
          <w:highlight w:val="none"/>
        </w:rPr>
      </w:pPr>
      <w:r>
        <w:rPr>
          <w:rFonts w:hint="eastAsia" w:ascii="宋体" w:hAnsi="宋体" w:cs="宋体"/>
          <w:color w:val="000000"/>
          <w:szCs w:val="21"/>
          <w:highlight w:val="none"/>
        </w:rPr>
        <w:t xml:space="preserve">2、如果行数不够，请自行增加。</w:t>
      </w:r>
      <w:r>
        <w:rPr>
          <w:rFonts w:hint="eastAsia" w:ascii="宋体" w:hAnsi="宋体" w:cs="宋体"/>
          <w:bCs/>
          <w:color w:val="000000"/>
          <w:szCs w:val="21"/>
          <w:highlight w:val="none"/>
        </w:rPr>
      </w:r>
      <w:r/>
    </w:p>
    <w:p>
      <w:pPr>
        <w:pStyle w:val="638"/>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640"/>
        <w:rPr>
          <w:rFonts w:hint="eastAsia" w:ascii="宋体" w:hAnsi="宋体" w:cs="宋体"/>
          <w:b/>
          <w:bCs/>
          <w:color w:val="000000"/>
          <w:szCs w:val="28"/>
          <w:highlight w:val="none"/>
        </w:rPr>
      </w:pPr>
      <w:r>
        <w:rPr>
          <w:rFonts w:hint="eastAsia" w:ascii="宋体" w:hAnsi="宋体" w:cs="宋体"/>
          <w:color w:val="000000"/>
          <w:szCs w:val="21"/>
          <w:highlight w:val="none"/>
        </w:rPr>
        <w:br w:type="page" w:clear="all"/>
      </w:r>
      <w:bookmarkStart w:id="390" w:name="_Toc289873237"/>
      <w:r/>
      <w:bookmarkStart w:id="391" w:name="_Toc465957128"/>
      <w:r/>
      <w:bookmarkStart w:id="392" w:name="_Toc401840465"/>
      <w:r/>
      <w:bookmarkStart w:id="393" w:name="_Toc3215"/>
      <w:r/>
      <w:bookmarkStart w:id="394" w:name="_Toc21422"/>
      <w:r/>
      <w:bookmarkStart w:id="395" w:name="_Toc606"/>
      <w:r/>
      <w:bookmarkStart w:id="396" w:name="_Toc23485"/>
      <w:r/>
      <w:bookmarkStart w:id="397" w:name="_Toc23703"/>
      <w:r/>
      <w:bookmarkStart w:id="398" w:name="_Toc12026"/>
      <w:r/>
      <w:bookmarkStart w:id="399" w:name="_Toc30254"/>
      <w:r>
        <w:rPr>
          <w:rFonts w:hint="eastAsia" w:ascii="宋体" w:hAnsi="宋体" w:cs="宋体"/>
          <w:color w:val="000000"/>
          <w:szCs w:val="28"/>
          <w:highlight w:val="none"/>
        </w:rPr>
        <w:t xml:space="preserve">6、商务条款偏离表</w:t>
      </w:r>
      <w:bookmarkEnd w:id="390"/>
      <w:r/>
      <w:bookmarkEnd w:id="391"/>
      <w:r/>
      <w:bookmarkEnd w:id="392"/>
      <w:r/>
      <w:bookmarkEnd w:id="393"/>
      <w:r/>
      <w:bookmarkEnd w:id="394"/>
      <w:r/>
      <w:bookmarkEnd w:id="395"/>
      <w:r/>
      <w:bookmarkEnd w:id="396"/>
      <w:r/>
      <w:bookmarkEnd w:id="397"/>
      <w:r/>
      <w:bookmarkEnd w:id="398"/>
      <w:r/>
      <w:bookmarkEnd w:id="399"/>
      <w:r>
        <w:rPr>
          <w:rFonts w:hint="eastAsia" w:ascii="宋体" w:hAnsi="宋体" w:cs="宋体"/>
          <w:b/>
          <w:bCs/>
          <w:color w:val="000000"/>
          <w:szCs w:val="28"/>
          <w:highlight w:val="none"/>
        </w:rPr>
      </w:r>
      <w:r/>
    </w:p>
    <w:p>
      <w:pPr>
        <w:pStyle w:val="63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38"/>
        <w:ind w:firstLine="21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r>
      <w:r/>
    </w:p>
    <w:tbl>
      <w:tblPr>
        <w:tblW w:w="0" w:type="auto"/>
        <w:tblInd w:w="7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701"/>
        <w:gridCol w:w="2551"/>
        <w:gridCol w:w="2410"/>
        <w:gridCol w:w="1283"/>
      </w:tblGrid>
      <w:tr>
        <w:trPr>
          <w:trHeight w:val="655"/>
        </w:trPr>
        <w:tc>
          <w:tcPr>
            <w:tcW w:w="956" w:type="dxa"/>
            <w:vAlign w:val="center"/>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701" w:type="dxa"/>
            <w:vAlign w:val="center"/>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w:t>
            </w:r>
            <w:r>
              <w:rPr>
                <w:rFonts w:hint="eastAsia" w:ascii="宋体" w:hAnsi="宋体" w:cs="宋体"/>
                <w:color w:val="000000"/>
                <w:szCs w:val="21"/>
                <w:highlight w:val="none"/>
              </w:rPr>
            </w:r>
            <w:r/>
          </w:p>
        </w:tc>
        <w:tc>
          <w:tcPr>
            <w:tcW w:w="2551" w:type="dxa"/>
            <w:vAlign w:val="center"/>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招标文件的商务条款</w:t>
            </w:r>
            <w:r>
              <w:rPr>
                <w:rFonts w:hint="eastAsia" w:ascii="宋体" w:hAnsi="宋体" w:cs="宋体"/>
                <w:color w:val="000000"/>
                <w:szCs w:val="21"/>
                <w:highlight w:val="none"/>
              </w:rPr>
            </w:r>
            <w:r/>
          </w:p>
        </w:tc>
        <w:tc>
          <w:tcPr>
            <w:tcW w:w="2410" w:type="dxa"/>
            <w:vAlign w:val="center"/>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投标文件的商务条款</w:t>
            </w:r>
            <w:r>
              <w:rPr>
                <w:rFonts w:hint="eastAsia" w:ascii="宋体" w:hAnsi="宋体" w:cs="宋体"/>
                <w:color w:val="000000"/>
                <w:szCs w:val="21"/>
                <w:highlight w:val="none"/>
              </w:rPr>
            </w:r>
            <w:r/>
          </w:p>
        </w:tc>
        <w:tc>
          <w:tcPr>
            <w:tcW w:w="1283" w:type="dxa"/>
            <w:vAlign w:val="center"/>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611"/>
        </w:trPr>
        <w:tc>
          <w:tcPr>
            <w:tcW w:w="95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1"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83"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95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1"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83"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95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1"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83"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95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1"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83"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95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1"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83"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95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1"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83"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95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1"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83"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95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1"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83"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95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1"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0"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83"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38"/>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690"/>
        <w:spacing w:line="520" w:lineRule="exact"/>
        <w:rPr>
          <w:rFonts w:hint="eastAsia"/>
          <w:color w:val="000000"/>
          <w:highlight w:val="none"/>
        </w:rPr>
      </w:pPr>
      <w:r>
        <w:rPr>
          <w:rFonts w:hint="eastAsia"/>
          <w:color w:val="000000"/>
          <w:highlight w:val="none"/>
        </w:rPr>
      </w:r>
      <w:r/>
    </w:p>
    <w:p>
      <w:pPr>
        <w:pStyle w:val="638"/>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638"/>
        <w:jc w:val="left"/>
        <w:spacing w:line="360" w:lineRule="auto"/>
        <w:rPr>
          <w:rFonts w:hint="eastAsia" w:ascii="宋体" w:hAnsi="宋体" w:cs="宋体"/>
          <w:color w:val="000000"/>
          <w:szCs w:val="21"/>
          <w:highlight w:val="none"/>
          <w:u w:val="single"/>
        </w:rPr>
      </w:pPr>
      <w:r>
        <w:rPr>
          <w:color w:val="000000"/>
          <w:szCs w:val="21"/>
          <w:highlight w:val="none"/>
        </w:rPr>
        <w:t xml:space="preserve">法定代表人或其授权代表（签字或盖章）：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638"/>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注：1. 如投标人无任何偏离，也需在响应表中注明并在投标文件中递交此表。</w:t>
      </w:r>
      <w:r>
        <w:rPr>
          <w:rFonts w:hint="eastAsia" w:ascii="宋体" w:hAnsi="宋体" w:cs="宋体"/>
          <w:color w:val="000000"/>
          <w:szCs w:val="21"/>
          <w:highlight w:val="none"/>
        </w:rPr>
      </w:r>
      <w:r/>
    </w:p>
    <w:p>
      <w:pPr>
        <w:pStyle w:val="638"/>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 偏离包括正、负偏离，正偏离指投标人的响应高于招标文件要求，负偏离指投标人的响应低于招标文件要求。</w:t>
      </w:r>
      <w:r>
        <w:rPr>
          <w:rFonts w:hint="eastAsia" w:ascii="宋体" w:hAnsi="宋体" w:cs="宋体"/>
          <w:color w:val="000000"/>
          <w:szCs w:val="21"/>
          <w:highlight w:val="none"/>
        </w:rPr>
      </w:r>
      <w:r/>
    </w:p>
    <w:p>
      <w:pPr>
        <w:pStyle w:val="640"/>
        <w:rPr>
          <w:rFonts w:hint="eastAsia" w:ascii="宋体" w:hAnsi="宋体" w:cs="宋体"/>
          <w:b/>
          <w:bCs/>
          <w:color w:val="000000"/>
          <w:szCs w:val="28"/>
          <w:highlight w:val="none"/>
        </w:rPr>
      </w:pPr>
      <w:r/>
      <w:bookmarkStart w:id="400" w:name="_Toc289873238"/>
      <w:r/>
      <w:bookmarkStart w:id="401" w:name="_Toc401840466"/>
      <w:r/>
      <w:bookmarkStart w:id="402" w:name="_Toc161767432"/>
      <w:r/>
      <w:bookmarkStart w:id="403" w:name="_Toc135999011"/>
      <w:r>
        <w:rPr>
          <w:rFonts w:hint="eastAsia" w:ascii="宋体" w:hAnsi="宋体" w:cs="宋体"/>
          <w:b/>
          <w:bCs/>
          <w:color w:val="000000"/>
          <w:sz w:val="24"/>
          <w:szCs w:val="24"/>
          <w:highlight w:val="none"/>
        </w:rPr>
        <w:br w:type="page" w:clear="all"/>
      </w:r>
      <w:bookmarkStart w:id="404" w:name="_Toc4972"/>
      <w:r/>
      <w:bookmarkStart w:id="405" w:name="_Toc23239"/>
      <w:r/>
      <w:bookmarkStart w:id="406" w:name="_Toc77324279"/>
      <w:r/>
      <w:bookmarkStart w:id="407" w:name="_Toc117587081"/>
      <w:r/>
      <w:bookmarkStart w:id="408" w:name="_Toc11228"/>
      <w:r/>
      <w:bookmarkStart w:id="409" w:name="_Toc77324595"/>
      <w:r/>
      <w:bookmarkStart w:id="410" w:name="_Toc465957129"/>
      <w:r/>
      <w:bookmarkStart w:id="411" w:name="_Toc19063"/>
      <w:r/>
      <w:bookmarkStart w:id="412" w:name="_Toc26753"/>
      <w:r/>
      <w:bookmarkStart w:id="413" w:name="_Toc2047"/>
      <w:r/>
      <w:bookmarkStart w:id="414" w:name="_Toc597"/>
      <w:r>
        <w:rPr>
          <w:rFonts w:hint="eastAsia" w:ascii="宋体" w:hAnsi="宋体" w:cs="宋体"/>
          <w:color w:val="000000"/>
          <w:szCs w:val="28"/>
          <w:highlight w:val="none"/>
        </w:rPr>
        <w:t xml:space="preserve">7、技术需求偏离表</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cs="宋体"/>
          <w:b/>
          <w:bCs/>
          <w:color w:val="000000"/>
          <w:szCs w:val="28"/>
          <w:highlight w:val="none"/>
        </w:rPr>
      </w:r>
      <w:r/>
    </w:p>
    <w:p>
      <w:pPr>
        <w:pStyle w:val="638"/>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638"/>
        <w:ind w:firstLine="21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r>
      <w:r/>
    </w:p>
    <w:tbl>
      <w:tblPr>
        <w:tblW w:w="0" w:type="auto"/>
        <w:tblInd w:w="-4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序号</w:t>
            </w:r>
            <w:r>
              <w:rPr>
                <w:rFonts w:hint="eastAsia" w:ascii="宋体" w:hAnsi="宋体" w:cs="宋体"/>
                <w:color w:val="000000"/>
                <w:szCs w:val="21"/>
                <w:highlight w:val="none"/>
              </w:rPr>
            </w:r>
            <w:r/>
          </w:p>
        </w:tc>
        <w:tc>
          <w:tcPr>
            <w:tcW w:w="2706" w:type="dxa"/>
            <w:vAlign w:val="center"/>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招标文件技术规格及要求</w:t>
            </w:r>
            <w:r>
              <w:rPr>
                <w:rFonts w:hint="eastAsia" w:ascii="宋体" w:hAnsi="宋体" w:cs="宋体"/>
                <w:color w:val="000000"/>
                <w:szCs w:val="21"/>
                <w:highlight w:val="none"/>
              </w:rPr>
            </w:r>
            <w:r/>
          </w:p>
        </w:tc>
        <w:tc>
          <w:tcPr>
            <w:tcW w:w="2625" w:type="dxa"/>
            <w:vAlign w:val="center"/>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投标文件技术指标情况</w:t>
            </w:r>
            <w:r>
              <w:rPr>
                <w:rFonts w:hint="eastAsia" w:ascii="宋体" w:hAnsi="宋体" w:cs="宋体"/>
                <w:color w:val="000000"/>
                <w:szCs w:val="21"/>
                <w:highlight w:val="none"/>
              </w:rPr>
            </w:r>
            <w:r/>
          </w:p>
        </w:tc>
        <w:tc>
          <w:tcPr>
            <w:tcW w:w="2205" w:type="dxa"/>
            <w:vAlign w:val="center"/>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具体说明</w:t>
            </w:r>
            <w:r>
              <w:rPr>
                <w:rFonts w:hint="eastAsia" w:ascii="宋体" w:hAnsi="宋体" w:cs="宋体"/>
                <w:color w:val="000000"/>
                <w:szCs w:val="21"/>
                <w:highlight w:val="none"/>
              </w:rPr>
            </w:r>
            <w:r/>
          </w:p>
        </w:tc>
      </w:tr>
      <w:tr>
        <w:trPr>
          <w:trHeight w:val="611"/>
        </w:trPr>
        <w:tc>
          <w:tcPr>
            <w:tcW w:w="1365"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0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1365"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0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1365"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0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1365"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0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1365"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0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1365"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0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1365"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0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1365"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0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6"/>
        </w:trPr>
        <w:tc>
          <w:tcPr>
            <w:tcW w:w="1365"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top"/>
            <w:textDirection w:val="lrTb"/>
            <w:noWrap w:val="false"/>
          </w:tcPr>
          <w:p>
            <w:pPr>
              <w:pStyle w:val="638"/>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62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05" w:type="dxa"/>
            <w:vAlign w:val="top"/>
            <w:textDirection w:val="lrTb"/>
            <w:noWrap w:val="false"/>
          </w:tcPr>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638"/>
        <w:jc w:val="left"/>
        <w:spacing w:line="360" w:lineRule="auto"/>
        <w:rPr>
          <w:rFonts w:hint="eastAsia" w:ascii="宋体" w:hAnsi="宋体" w:cs="宋体"/>
          <w:color w:val="000000"/>
          <w:szCs w:val="21"/>
          <w:highlight w:val="none"/>
          <w:u w:val="single"/>
        </w:rPr>
      </w:pPr>
      <w:r>
        <w:rPr>
          <w:color w:val="000000"/>
          <w:szCs w:val="21"/>
          <w:highlight w:val="none"/>
        </w:rPr>
        <w:t xml:space="preserve">法定代表人或其授权代表（签字或盖章）：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jc w:val="left"/>
        <w:spacing w:line="360" w:lineRule="auto"/>
        <w:rPr>
          <w:rFonts w:hint="eastAsia" w:ascii="宋体" w:hAnsi="宋体" w:cs="宋体"/>
          <w:i/>
          <w:color w:val="000000"/>
          <w:szCs w:val="21"/>
          <w:highlight w:val="none"/>
        </w:rPr>
      </w:pPr>
      <w:r>
        <w:rPr>
          <w:rFonts w:hint="eastAsia" w:ascii="宋体" w:hAnsi="宋体" w:cs="宋体"/>
          <w:i/>
          <w:color w:val="000000"/>
          <w:szCs w:val="21"/>
          <w:highlight w:val="none"/>
        </w:rPr>
      </w:r>
      <w:r/>
    </w:p>
    <w:p>
      <w:pPr>
        <w:pStyle w:val="638"/>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注：1.对于某项指标的数据存在证明文件内容不一致的情况，取指标较低的为准，对于可以用量化形式表示的条款，投标人必须明确回答，或以功能描述回答。</w:t>
      </w: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2.作为投标文件重要的组成部分，不能通过简单拷贝招标文件技术要求或简单标注“符合”、“满足”。</w:t>
      </w: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3.偏离包括正、负偏离，正偏离指投标人的响应高于招标文件要求，负偏离指投标人的响应低于招标文件要求。</w:t>
      </w: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40"/>
        <w:rPr>
          <w:rFonts w:hint="eastAsia"/>
          <w:color w:val="000000"/>
          <w:highlight w:val="none"/>
        </w:rPr>
      </w:pPr>
      <w:r/>
      <w:bookmarkStart w:id="415" w:name="_Toc6139"/>
      <w:r>
        <w:rPr>
          <w:rFonts w:hint="eastAsia"/>
          <w:color w:val="000000"/>
          <w:highlight w:val="none"/>
        </w:rPr>
        <w:t xml:space="preserve">8、服务方案</w:t>
      </w:r>
      <w:bookmarkEnd w:id="415"/>
      <w:r>
        <w:rPr>
          <w:rFonts w:hint="eastAsia"/>
          <w:color w:val="000000"/>
          <w:highlight w:val="none"/>
        </w:rPr>
      </w:r>
      <w:r/>
    </w:p>
    <w:p>
      <w:pPr>
        <w:pStyle w:val="638"/>
        <w:jc w:val="center"/>
        <w:spacing w:line="52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（格式自拟）</w:t>
      </w:r>
      <w:r>
        <w:rPr>
          <w:rFonts w:hint="eastAsia" w:ascii="宋体" w:hAnsi="宋体" w:cs="宋体"/>
          <w:bCs/>
          <w:color w:val="000000"/>
          <w:sz w:val="22"/>
          <w:szCs w:val="22"/>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tabs>
          <w:tab w:val="left" w:pos="1255"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tabs>
          <w:tab w:val="left" w:pos="1255"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tabs>
          <w:tab w:val="left" w:pos="1255"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8"/>
        <w:spacing w:line="520" w:lineRule="exact"/>
        <w:rPr>
          <w:rFonts w:hint="eastAsia"/>
          <w:b/>
          <w:bCs/>
          <w:color w:val="000000"/>
          <w:sz w:val="30"/>
          <w:szCs w:val="30"/>
          <w:highlight w:val="none"/>
        </w:rPr>
      </w:pPr>
      <w:r/>
      <w:bookmarkStart w:id="416" w:name="_Toc289873239"/>
      <w:r/>
      <w:bookmarkStart w:id="417" w:name="_Toc117587082"/>
      <w:r/>
      <w:bookmarkStart w:id="418" w:name="_Toc11356"/>
      <w:r/>
      <w:bookmarkStart w:id="419" w:name="_Toc2758"/>
      <w:r/>
      <w:bookmarkStart w:id="420" w:name="_Toc31097"/>
      <w:r/>
      <w:bookmarkStart w:id="421" w:name="_Toc77324596"/>
      <w:r/>
      <w:bookmarkStart w:id="422" w:name="_Toc77324280"/>
      <w:r/>
      <w:bookmarkStart w:id="423" w:name="_Toc401840467"/>
      <w:r/>
      <w:bookmarkStart w:id="424" w:name="_Toc465957130"/>
      <w:r/>
      <w:bookmarkStart w:id="425" w:name="_Toc24818"/>
      <w:r/>
      <w:bookmarkStart w:id="426" w:name="_Toc15300"/>
      <w:r/>
      <w:bookmarkStart w:id="427" w:name="_Toc30707"/>
      <w:r>
        <w:rPr>
          <w:rFonts w:hint="eastAsia"/>
          <w:b/>
          <w:bCs/>
          <w:color w:val="000000"/>
          <w:sz w:val="30"/>
          <w:szCs w:val="30"/>
          <w:highlight w:val="none"/>
        </w:rPr>
        <w:t xml:space="preserve">二、资格证明文件</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hint="eastAsia"/>
          <w:b/>
          <w:bCs/>
          <w:color w:val="000000"/>
          <w:sz w:val="30"/>
          <w:szCs w:val="30"/>
          <w:highlight w:val="none"/>
        </w:rPr>
      </w:r>
      <w:r/>
    </w:p>
    <w:p>
      <w:pPr>
        <w:pStyle w:val="638"/>
        <w:ind w:firstLine="360"/>
        <w:jc w:val="left"/>
        <w:rPr>
          <w:rFonts w:hint="eastAsia" w:ascii="宋体" w:hAnsi="宋体" w:cs="宋体"/>
          <w:bCs/>
          <w:color w:val="000000"/>
          <w:sz w:val="24"/>
          <w:szCs w:val="24"/>
          <w:highlight w:val="none"/>
        </w:rPr>
      </w:pPr>
      <w:r/>
      <w:bookmarkStart w:id="428" w:name="_Toc401840469"/>
      <w:r/>
      <w:bookmarkStart w:id="429" w:name="_Toc289873241"/>
      <w:r>
        <w:rPr>
          <w:rFonts w:hint="eastAsia" w:ascii="宋体" w:hAnsi="宋体" w:cs="宋体"/>
          <w:bCs/>
          <w:color w:val="000000"/>
          <w:sz w:val="24"/>
          <w:szCs w:val="24"/>
          <w:highlight w:val="none"/>
        </w:rPr>
        <w:t xml:space="preserve">格式自拟</w:t>
      </w:r>
      <w:r>
        <w:rPr>
          <w:rFonts w:hint="eastAsia" w:ascii="宋体" w:hAnsi="宋体" w:cs="宋体"/>
          <w:bCs/>
          <w:color w:val="000000"/>
          <w:sz w:val="24"/>
          <w:szCs w:val="24"/>
          <w:highlight w:val="none"/>
        </w:rPr>
      </w:r>
      <w:r/>
    </w:p>
    <w:p>
      <w:pPr>
        <w:pStyle w:val="638"/>
        <w:ind w:firstLine="315"/>
        <w:jc w:val="left"/>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638"/>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注：上述复印件或扫描件加盖</w:t>
      </w:r>
      <w:r>
        <w:rPr>
          <w:rFonts w:hint="eastAsia" w:ascii="宋体" w:hAnsi="宋体" w:cs="宋体"/>
          <w:color w:val="000000"/>
          <w:sz w:val="24"/>
          <w:szCs w:val="24"/>
          <w:highlight w:val="none"/>
        </w:rPr>
        <w:t xml:space="preserve">CA电子公章</w:t>
      </w:r>
      <w:r>
        <w:rPr>
          <w:rFonts w:hint="eastAsia" w:ascii="宋体" w:hAnsi="宋体" w:cs="宋体"/>
          <w:color w:val="000000"/>
          <w:sz w:val="24"/>
          <w:szCs w:val="144"/>
          <w:highlight w:val="none"/>
        </w:rPr>
        <w:t xml:space="preserve">。</w:t>
      </w:r>
      <w:r>
        <w:rPr>
          <w:rFonts w:hint="eastAsia" w:ascii="宋体" w:hAnsi="宋体" w:cs="宋体"/>
          <w:color w:val="000000"/>
          <w:sz w:val="24"/>
          <w:szCs w:val="144"/>
          <w:highlight w:val="none"/>
        </w:rPr>
      </w:r>
      <w:r/>
    </w:p>
    <w:p>
      <w:pPr>
        <w:pStyle w:val="638"/>
        <w:ind w:firstLine="361"/>
        <w:jc w:val="left"/>
        <w:spacing w:line="400" w:lineRule="exact"/>
        <w:rPr>
          <w:rFonts w:hint="eastAsia" w:ascii="宋体" w:hAnsi="宋体" w:cs="宋体"/>
          <w:color w:val="000000"/>
          <w:szCs w:val="21"/>
          <w:highlight w:val="none"/>
        </w:rPr>
      </w:pPr>
      <w:r>
        <w:rPr>
          <w:rFonts w:hint="eastAsia" w:ascii="宋体" w:hAnsi="宋体" w:cs="宋体"/>
          <w:b/>
          <w:bCs/>
          <w:color w:val="000000"/>
          <w:sz w:val="24"/>
          <w:szCs w:val="24"/>
          <w:highlight w:val="none"/>
        </w:rPr>
        <w:br w:type="page" w:clear="all"/>
      </w:r>
      <w:bookmarkStart w:id="430" w:name="_Toc465957131"/>
      <w:r>
        <w:rPr>
          <w:rFonts w:hint="eastAsia" w:ascii="宋体" w:hAnsi="宋体" w:cs="宋体"/>
          <w:b/>
          <w:bCs/>
          <w:color w:val="000000"/>
          <w:sz w:val="30"/>
          <w:szCs w:val="30"/>
          <w:highlight w:val="none"/>
        </w:rPr>
        <w:t xml:space="preserve">三、其它相关文件</w:t>
      </w:r>
      <w:bookmarkEnd w:id="428"/>
      <w:r/>
      <w:bookmarkEnd w:id="429"/>
      <w:r/>
      <w:bookmarkEnd w:id="430"/>
      <w:r/>
      <w:bookmarkStart w:id="431" w:name="_Toc194205453"/>
      <w:r/>
      <w:bookmarkStart w:id="432" w:name="_Toc194725191"/>
      <w:r/>
      <w:bookmarkStart w:id="433" w:name="_Toc194284653"/>
      <w:r/>
      <w:bookmarkStart w:id="434" w:name="_Toc75518605"/>
      <w:r/>
      <w:bookmarkStart w:id="435" w:name="_Toc118780793"/>
      <w:r/>
      <w:bookmarkStart w:id="436" w:name="_Toc130781431"/>
      <w:r/>
      <w:bookmarkStart w:id="437" w:name="_Toc194220875"/>
      <w:r/>
      <w:bookmarkStart w:id="438" w:name="_Toc82330517"/>
      <w:r>
        <w:rPr>
          <w:rFonts w:hint="eastAsia" w:ascii="宋体" w:hAnsi="宋体" w:cs="宋体"/>
          <w:color w:val="000000"/>
          <w:szCs w:val="21"/>
          <w:highlight w:val="none"/>
        </w:rPr>
      </w:r>
      <w:r/>
    </w:p>
    <w:p>
      <w:pPr>
        <w:pStyle w:val="638"/>
        <w:jc w:val="left"/>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投标人针对招标文件和评标方法，认为应该列入的材料。</w:t>
      </w:r>
      <w:r>
        <w:rPr>
          <w:rFonts w:hint="eastAsia" w:ascii="宋体" w:hAnsi="宋体" w:cs="宋体"/>
          <w:color w:val="000000"/>
          <w:sz w:val="24"/>
          <w:szCs w:val="24"/>
          <w:highlight w:val="none"/>
        </w:rPr>
      </w:r>
      <w:r/>
    </w:p>
    <w:p>
      <w:pPr>
        <w:pStyle w:val="63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3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38"/>
        <w:rPr>
          <w:rFonts w:hint="eastAsia" w:ascii="宋体" w:hAnsi="宋体" w:cs="宋体"/>
          <w:color w:val="000000"/>
          <w:sz w:val="24"/>
          <w:szCs w:val="144"/>
          <w:highlight w:val="none"/>
        </w:rPr>
      </w:pPr>
      <w:r>
        <w:rPr>
          <w:rFonts w:hint="eastAsia" w:ascii="宋体" w:hAnsi="宋体" w:cs="宋体"/>
          <w:color w:val="000000"/>
          <w:sz w:val="24"/>
          <w:szCs w:val="144"/>
          <w:highlight w:val="none"/>
        </w:rPr>
        <w:t xml:space="preserve">注：上述复印件或扫描件加盖</w:t>
      </w:r>
      <w:r>
        <w:rPr>
          <w:rFonts w:hint="eastAsia" w:ascii="宋体" w:hAnsi="宋体" w:cs="宋体"/>
          <w:color w:val="000000"/>
          <w:sz w:val="24"/>
          <w:szCs w:val="24"/>
          <w:highlight w:val="none"/>
        </w:rPr>
        <w:t xml:space="preserve">CA电子公章</w:t>
      </w:r>
      <w:r>
        <w:rPr>
          <w:rFonts w:hint="eastAsia" w:ascii="宋体" w:hAnsi="宋体" w:cs="宋体"/>
          <w:color w:val="000000"/>
          <w:sz w:val="24"/>
          <w:szCs w:val="144"/>
          <w:highlight w:val="none"/>
        </w:rPr>
        <w:t xml:space="preserve">。</w:t>
      </w:r>
      <w:r>
        <w:rPr>
          <w:rFonts w:hint="eastAsia" w:ascii="宋体" w:hAnsi="宋体" w:cs="宋体"/>
          <w:color w:val="000000"/>
          <w:sz w:val="24"/>
          <w:szCs w:val="144"/>
          <w:highlight w:val="none"/>
        </w:rPr>
      </w:r>
      <w:r/>
    </w:p>
    <w:p>
      <w:pPr>
        <w:pStyle w:val="638"/>
        <w:rPr>
          <w:rFonts w:hint="eastAsia"/>
          <w:color w:val="000000"/>
          <w:highlight w:val="none"/>
        </w:rPr>
      </w:pPr>
      <w:r/>
      <w:bookmarkEnd w:id="431"/>
      <w:r/>
      <w:bookmarkEnd w:id="432"/>
      <w:r/>
      <w:bookmarkEnd w:id="433"/>
      <w:r/>
      <w:bookmarkEnd w:id="434"/>
      <w:r/>
      <w:bookmarkEnd w:id="435"/>
      <w:r/>
      <w:bookmarkEnd w:id="436"/>
      <w:r/>
      <w:bookmarkEnd w:id="437"/>
      <w:r/>
      <w:bookmarkEnd w:id="438"/>
      <w:r>
        <w:rPr>
          <w:rFonts w:hint="eastAsia"/>
          <w:color w:val="000000"/>
          <w:highlight w:val="none"/>
        </w:rPr>
      </w:r>
      <w:r/>
    </w:p>
    <w:p>
      <w:pPr>
        <w:pStyle w:val="638"/>
        <w:rPr>
          <w:rFonts w:hint="eastAsia"/>
          <w:color w:val="000000"/>
          <w:highlight w:val="none"/>
        </w:rPr>
      </w:pPr>
      <w:r>
        <w:rPr>
          <w:rFonts w:hint="eastAsia"/>
          <w:color w:val="000000"/>
          <w:highlight w:val="none"/>
        </w:rPr>
      </w:r>
      <w:r/>
    </w:p>
    <w:p>
      <w:pPr>
        <w:pStyle w:val="638"/>
        <w:rPr>
          <w:rFonts w:hint="eastAsia"/>
          <w:color w:val="000000"/>
          <w:highlight w:val="none"/>
        </w:rPr>
      </w:pPr>
      <w:r>
        <w:rPr>
          <w:rFonts w:hint="eastAsia"/>
          <w:color w:val="000000"/>
          <w:highlight w:val="none"/>
        </w:rPr>
      </w:r>
      <w:r/>
    </w:p>
    <w:p>
      <w:pPr>
        <w:pStyle w:val="638"/>
        <w:rPr>
          <w:rFonts w:hint="eastAsia"/>
          <w:color w:val="000000"/>
          <w:highlight w:val="none"/>
        </w:rPr>
      </w:pPr>
      <w:r>
        <w:rPr>
          <w:rFonts w:hint="eastAsia"/>
          <w:color w:val="000000"/>
          <w:highlight w:val="none"/>
        </w:rPr>
      </w:r>
      <w:r/>
    </w:p>
    <w:p>
      <w:pPr>
        <w:pStyle w:val="638"/>
        <w:rPr>
          <w:rFonts w:hint="eastAsia"/>
          <w:color w:val="000000"/>
          <w:highlight w:val="none"/>
        </w:rPr>
      </w:pPr>
      <w:r>
        <w:rPr>
          <w:rFonts w:hint="eastAsia"/>
          <w:color w:val="000000"/>
          <w:highlight w:val="none"/>
        </w:rPr>
      </w:r>
      <w:r/>
    </w:p>
    <w:p>
      <w:pPr>
        <w:pStyle w:val="638"/>
        <w:rPr>
          <w:rFonts w:hint="eastAsia"/>
          <w:color w:val="000000"/>
          <w:highlight w:val="none"/>
        </w:rPr>
      </w:pPr>
      <w:r>
        <w:rPr>
          <w:rFonts w:hint="eastAsia"/>
          <w:color w:val="000000"/>
          <w:highlight w:val="none"/>
        </w:rPr>
      </w:r>
      <w:r/>
    </w:p>
    <w:p>
      <w:pPr>
        <w:pStyle w:val="638"/>
        <w:rPr>
          <w:rFonts w:hint="eastAsia"/>
          <w:color w:val="000000"/>
          <w:highlight w:val="none"/>
        </w:rPr>
      </w:pPr>
      <w:r>
        <w:rPr>
          <w:rFonts w:hint="eastAsia"/>
          <w:color w:val="000000"/>
          <w:highlight w:val="none"/>
        </w:rPr>
      </w:r>
      <w:r/>
    </w:p>
    <w:p>
      <w:pPr>
        <w:pStyle w:val="638"/>
        <w:rPr>
          <w:rFonts w:hint="eastAsia"/>
          <w:color w:val="000000"/>
          <w:highlight w:val="none"/>
        </w:rPr>
      </w:pPr>
      <w:r>
        <w:rPr>
          <w:rFonts w:hint="eastAsia"/>
          <w:color w:val="000000"/>
          <w:highlight w:val="none"/>
        </w:rPr>
      </w:r>
      <w:r/>
    </w:p>
    <w:p>
      <w:pPr>
        <w:pStyle w:val="638"/>
        <w:rPr>
          <w:rFonts w:hint="eastAsia"/>
          <w:color w:val="000000"/>
          <w:highlight w:val="none"/>
        </w:rPr>
      </w:pPr>
      <w:r>
        <w:rPr>
          <w:rFonts w:hint="eastAsia"/>
          <w:color w:val="000000"/>
          <w:highlight w:val="none"/>
        </w:rPr>
      </w:r>
      <w:r/>
    </w:p>
    <w:p>
      <w:pPr>
        <w:pStyle w:val="638"/>
        <w:rPr>
          <w:rFonts w:hint="eastAsia"/>
          <w:color w:val="000000"/>
          <w:highlight w:val="none"/>
        </w:rPr>
      </w:pPr>
      <w:r>
        <w:rPr>
          <w:rFonts w:hint="eastAsia"/>
          <w:color w:val="000000"/>
          <w:highlight w:val="none"/>
        </w:rPr>
      </w:r>
      <w:r/>
    </w:p>
    <w:p>
      <w:pPr>
        <w:pStyle w:val="638"/>
        <w:spacing w:line="520" w:lineRule="exact"/>
        <w:rPr>
          <w:rFonts w:hint="eastAsia"/>
          <w:b/>
          <w:bCs/>
          <w:color w:val="000000"/>
          <w:sz w:val="24"/>
          <w:szCs w:val="144"/>
          <w:highlight w:val="none"/>
        </w:rPr>
      </w:pPr>
      <w:r/>
      <w:bookmarkStart w:id="439" w:name="_Toc29987"/>
      <w:r/>
      <w:bookmarkStart w:id="440" w:name="_Toc13297"/>
      <w:r/>
      <w:bookmarkStart w:id="441" w:name="_Toc21996"/>
      <w:r/>
      <w:bookmarkStart w:id="442" w:name="_Toc27186"/>
      <w:r/>
      <w:bookmarkStart w:id="443" w:name="_Toc14560"/>
      <w:r/>
      <w:bookmarkStart w:id="444" w:name="_Toc12649"/>
      <w:r/>
      <w:bookmarkStart w:id="445" w:name="_Toc533866297"/>
      <w:r/>
      <w:bookmarkStart w:id="446" w:name="_Toc152042583"/>
      <w:r/>
      <w:bookmarkStart w:id="447" w:name="_Toc144974862"/>
      <w:r/>
      <w:bookmarkStart w:id="448" w:name="_Toc152045794"/>
      <w:r/>
      <w:bookmarkStart w:id="449" w:name="_Toc227984081"/>
      <w:r>
        <w:rPr>
          <w:rFonts w:hint="eastAsia"/>
          <w:b/>
          <w:bCs/>
          <w:color w:val="000000"/>
          <w:sz w:val="24"/>
          <w:szCs w:val="144"/>
          <w:highlight w:val="none"/>
        </w:rPr>
        <w:t xml:space="preserve">附件一、中小企业声明函格式（若供应商为中小企业须提供）</w:t>
      </w:r>
      <w:bookmarkEnd w:id="439"/>
      <w:r/>
      <w:bookmarkEnd w:id="440"/>
      <w:r/>
      <w:bookmarkEnd w:id="441"/>
      <w:r/>
      <w:bookmarkEnd w:id="442"/>
      <w:r/>
      <w:bookmarkEnd w:id="443"/>
      <w:r/>
      <w:bookmarkEnd w:id="444"/>
      <w:r>
        <w:rPr>
          <w:rFonts w:hint="eastAsia"/>
          <w:b/>
          <w:bCs/>
          <w:color w:val="000000"/>
          <w:sz w:val="24"/>
          <w:szCs w:val="144"/>
          <w:highlight w:val="none"/>
        </w:rPr>
      </w:r>
      <w:r/>
    </w:p>
    <w:p>
      <w:pPr>
        <w:pStyle w:val="638"/>
        <w:jc w:val="center"/>
        <w:spacing w:line="460" w:lineRule="exact"/>
        <w:rPr>
          <w:rFonts w:hint="eastAsia" w:ascii="宋体" w:hAnsi="宋体" w:cs="宋体"/>
          <w:b/>
          <w:color w:val="000000"/>
          <w:sz w:val="28"/>
          <w:szCs w:val="28"/>
          <w:highlight w:val="none"/>
        </w:rPr>
      </w:pPr>
      <w:r/>
      <w:bookmarkEnd w:id="445"/>
      <w:r/>
      <w:bookmarkEnd w:id="446"/>
      <w:r/>
      <w:bookmarkEnd w:id="447"/>
      <w:r/>
      <w:bookmarkEnd w:id="448"/>
      <w:r/>
      <w:bookmarkEnd w:id="449"/>
      <w:r>
        <w:rPr>
          <w:rFonts w:hint="eastAsia" w:ascii="宋体" w:hAnsi="宋体" w:cs="宋体"/>
          <w:b/>
          <w:color w:val="000000"/>
          <w:sz w:val="28"/>
          <w:szCs w:val="28"/>
          <w:highlight w:val="none"/>
        </w:rPr>
      </w:r>
      <w:r/>
    </w:p>
    <w:p>
      <w:pPr>
        <w:pStyle w:val="711"/>
        <w:ind w:left="0" w:right="0"/>
        <w:jc w:val="center"/>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4"/>
          <w:szCs w:val="24"/>
        </w:rPr>
        <w:t xml:space="preserve">中小微企业声明函（服务类项目）</w:t>
      </w:r>
      <w:r/>
    </w:p>
    <w:p>
      <w:pPr>
        <w:pStyle w:val="711"/>
        <w:jc w:val="center"/>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11"/>
        <w:ind w:left="0" w:firstLine="360"/>
        <w:jc w:val="both"/>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cs="宋体"/>
          <w:color w:val="000000"/>
          <w:sz w:val="24"/>
          <w:szCs w:val="24"/>
          <w:lang w:val="en-US" w:eastAsia="zh-CN"/>
        </w:rPr>
        <w:t xml:space="preserve">项目</w:t>
      </w:r>
      <w:r>
        <w:rPr>
          <w:rFonts w:hint="eastAsia" w:ascii="宋体" w:hAnsi="宋体" w:eastAsia="宋体" w:cs="宋体"/>
          <w:color w:val="000000"/>
          <w:sz w:val="24"/>
          <w:szCs w:val="24"/>
        </w:rPr>
        <w:t xml:space="preserve">编号为</w:t>
      </w:r>
      <w:r>
        <w:rPr>
          <w:rFonts w:hint="eastAsia" w:ascii="宋体" w:hAnsi="宋体" w:eastAsia="宋体" w:cs="宋体"/>
          <w:color w:val="000000"/>
          <w:sz w:val="24"/>
          <w:szCs w:val="24"/>
          <w:u w:val="single"/>
        </w:rPr>
        <w:t xml:space="preserve">（</w:t>
      </w:r>
      <w:r>
        <w:rPr>
          <w:rFonts w:hint="eastAsia" w:cs="宋体"/>
          <w:color w:val="000000"/>
          <w:sz w:val="24"/>
          <w:szCs w:val="24"/>
          <w:u w:val="single"/>
          <w:lang w:val="en-US" w:eastAsia="zh-CN"/>
        </w:rPr>
        <w:t xml:space="preserve">项目</w:t>
      </w:r>
      <w:r>
        <w:rPr>
          <w:rFonts w:hint="eastAsia" w:ascii="宋体" w:hAnsi="宋体" w:eastAsia="宋体" w:cs="宋体"/>
          <w:color w:val="000000"/>
          <w:sz w:val="24"/>
          <w:szCs w:val="24"/>
          <w:u w:val="single"/>
        </w:rPr>
        <w:t xml:space="preserve">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项目（项目名称）的采购活动，服务全部由符合政策的中小微企业承接。相关企业（含联合体中的中小微企业、签订采购包意向协议的中小微企业）的具体情况如下：</w:t>
      </w:r>
      <w:r/>
    </w:p>
    <w:p>
      <w:pPr>
        <w:pStyle w:val="711"/>
        <w:ind w:left="0" w:firstLine="360"/>
        <w:jc w:val="both"/>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11"/>
        <w:ind w:left="0" w:firstLine="360"/>
        <w:jc w:val="both"/>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11"/>
        <w:ind w:left="0" w:firstLine="360"/>
        <w:jc w:val="both"/>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711"/>
        <w:ind w:left="0" w:firstLine="360"/>
        <w:jc w:val="both"/>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11"/>
        <w:ind w:left="0" w:firstLine="360"/>
        <w:jc w:val="both"/>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11"/>
        <w:ind w:right="720"/>
        <w:jc w:val="both"/>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11"/>
        <w:ind w:left="0" w:right="180" w:firstLine="360"/>
        <w:jc w:val="center"/>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711"/>
        <w:ind w:left="0" w:right="180" w:firstLine="360"/>
        <w:jc w:val="center"/>
        <w:keepLines w:val="0"/>
        <w:keepNext w:val="0"/>
        <w:pageBreakBefore w:val="0"/>
        <w:spacing w:before="0" w:beforeAutospacing="0" w:after="0" w:afterAutospacing="0" w:line="5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w:t>
      </w:r>
      <w:r>
        <w:rPr>
          <w:rFonts w:hint="eastAsia"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日期：______年____月____日 </w:t>
      </w:r>
      <w:r/>
    </w:p>
    <w:p>
      <w:pPr>
        <w:pStyle w:val="71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1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1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1.从业人员、营业收入、资产总额填报上一年度数据，无上一年度数据的新成立企业可不填报。</w:t>
      </w:r>
      <w:r/>
    </w:p>
    <w:p>
      <w:pPr>
        <w:pStyle w:val="71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2.专门面向中小微型企业采购的项目，供应商如不提供此声明函，则不能通过资格审查；非专门面向中小微型企业采购的项目，供应商如不提供此声明函，价格将不做相应扣除。</w:t>
      </w:r>
      <w:r/>
    </w:p>
    <w:p>
      <w:pPr>
        <w:pStyle w:val="71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450" w:name="_GoBack"/>
      <w:r/>
      <w:bookmarkEnd w:id="450"/>
      <w:r/>
      <w:r/>
    </w:p>
    <w:p>
      <w:pPr>
        <w:pStyle w:val="638"/>
        <w:jc w:val="left"/>
        <w:spacing w:line="460" w:lineRule="exact"/>
        <w:widowControl/>
        <w:rPr>
          <w:rFonts w:hint="eastAsia" w:ascii="宋体" w:hAnsi="宋体" w:cs="宋体"/>
          <w:b/>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附件二、残疾人福利性单位声明函格式（若供应商为残疾人福利性单位须提供）</w:t>
      </w:r>
      <w:r>
        <w:rPr>
          <w:rFonts w:hint="eastAsia" w:ascii="宋体" w:hAnsi="宋体" w:cs="宋体"/>
          <w:b/>
          <w:color w:val="000000"/>
          <w:sz w:val="24"/>
          <w:highlight w:val="none"/>
        </w:rPr>
      </w:r>
      <w:r/>
    </w:p>
    <w:p>
      <w:pPr>
        <w:pStyle w:val="638"/>
        <w:jc w:val="center"/>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1"/>
        <w:ind w:left="0" w:right="0"/>
        <w:jc w:val="center"/>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4"/>
          <w:szCs w:val="24"/>
        </w:rPr>
        <w:t xml:space="preserve">残疾人福利性单位声明函（服务类项目）</w:t>
      </w:r>
      <w:r/>
    </w:p>
    <w:p>
      <w:pPr>
        <w:pStyle w:val="711"/>
        <w:jc w:val="center"/>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11"/>
        <w:ind w:left="0" w:firstLine="480"/>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cs="宋体"/>
          <w:color w:val="000000"/>
          <w:sz w:val="24"/>
          <w:szCs w:val="24"/>
          <w:lang w:val="en-US" w:eastAsia="zh-CN"/>
        </w:rPr>
        <w:t xml:space="preserve">项目</w:t>
      </w:r>
      <w:r>
        <w:rPr>
          <w:rFonts w:hint="eastAsia" w:ascii="宋体" w:hAnsi="宋体" w:eastAsia="宋体" w:cs="宋体"/>
          <w:color w:val="000000"/>
          <w:sz w:val="24"/>
          <w:szCs w:val="24"/>
        </w:rPr>
        <w:t xml:space="preserve">编号为</w:t>
      </w:r>
      <w:r>
        <w:rPr>
          <w:rFonts w:hint="eastAsia" w:ascii="宋体" w:hAnsi="宋体" w:eastAsia="宋体" w:cs="宋体"/>
          <w:color w:val="000000"/>
          <w:sz w:val="24"/>
          <w:szCs w:val="24"/>
          <w:u w:val="single"/>
        </w:rPr>
        <w:t xml:space="preserve">（</w:t>
      </w:r>
      <w:r>
        <w:rPr>
          <w:rFonts w:hint="eastAsia" w:cs="宋体"/>
          <w:color w:val="000000"/>
          <w:sz w:val="24"/>
          <w:szCs w:val="24"/>
          <w:u w:val="single"/>
          <w:lang w:val="en-US" w:eastAsia="zh-CN"/>
        </w:rPr>
        <w:t xml:space="preserve">项目</w:t>
      </w:r>
      <w:r>
        <w:rPr>
          <w:rFonts w:hint="eastAsia" w:ascii="宋体" w:hAnsi="宋体" w:eastAsia="宋体" w:cs="宋体"/>
          <w:color w:val="000000"/>
          <w:sz w:val="24"/>
          <w:szCs w:val="24"/>
          <w:u w:val="single"/>
        </w:rPr>
        <w:t xml:space="preserve">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项目（项目名称）采购活动由本单位提供服务。</w:t>
      </w:r>
      <w:r/>
    </w:p>
    <w:p>
      <w:pPr>
        <w:pStyle w:val="711"/>
        <w:ind w:left="0" w:firstLine="480"/>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11"/>
        <w:ind w:left="0" w:firstLine="480"/>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11"/>
        <w:ind w:left="0" w:firstLine="480"/>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11"/>
        <w:ind w:left="0" w:firstLine="480"/>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711"/>
        <w:ind w:left="0" w:firstLine="480"/>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711"/>
        <w:ind w:left="0" w:firstLine="480"/>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11"/>
        <w:ind w:left="0" w:firstLine="624"/>
        <w:jc w:val="both"/>
        <w:keepLines w:val="0"/>
        <w:keepNext w:val="0"/>
        <w:pageBreakBefore w:val="0"/>
        <w:spacing w:before="0" w:beforeAutospacing="0" w:after="0" w:afterAutospacing="0" w:line="48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11"/>
        <w:ind w:left="0" w:right="-82" w:firstLine="0"/>
        <w:jc w:val="center"/>
        <w:keepLines w:val="0"/>
        <w:keepNext w:val="0"/>
        <w:pageBreakBefore w:val="0"/>
        <w:spacing w:before="0" w:beforeAutospacing="0" w:after="0" w:afterAutospacing="0" w:line="480" w:lineRule="exac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638"/>
        <w:jc w:val="left"/>
        <w:keepLines w:val="0"/>
        <w:keepNext w:val="0"/>
        <w:pageBreakBefore w:val="0"/>
        <w:spacing w:line="480" w:lineRule="exact"/>
        <w:widowControl w:val="off"/>
        <w:rPr>
          <w:rFonts w:hint="eastAsia" w:ascii="宋体" w:hAnsi="宋体" w:cs="宋体"/>
          <w:color w:val="000000"/>
          <w:sz w:val="24"/>
          <w:highlight w:val="non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日期：_____年____月____日</w:t>
      </w:r>
      <w:r>
        <w:rPr>
          <w:rFonts w:hint="eastAsia" w:ascii="宋体" w:hAnsi="宋体" w:cs="宋体"/>
          <w:color w:val="000000"/>
          <w:sz w:val="24"/>
          <w:highlight w:val="none"/>
        </w:rPr>
      </w:r>
      <w:r/>
    </w:p>
    <w:p>
      <w:pPr>
        <w:pStyle w:val="638"/>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38"/>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38"/>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38"/>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38"/>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38"/>
        <w:jc w:val="left"/>
        <w:spacing w:line="460" w:lineRule="exact"/>
        <w:widowControl/>
        <w:rPr>
          <w:rFonts w:hint="eastAsia" w:ascii="宋体" w:hAnsi="宋体" w:cs="宋体"/>
          <w:b/>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附件三、属于监狱企业的证明文件（若供应商为监狱企业须提供）</w:t>
      </w:r>
      <w:r>
        <w:rPr>
          <w:rFonts w:hint="eastAsia" w:ascii="宋体" w:hAnsi="宋体" w:cs="宋体"/>
          <w:b/>
          <w:color w:val="000000"/>
          <w:sz w:val="24"/>
          <w:highlight w:val="none"/>
        </w:rPr>
      </w:r>
      <w:r/>
    </w:p>
    <w:p>
      <w:pPr>
        <w:pStyle w:val="638"/>
        <w:ind w:firstLine="48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38"/>
        <w:ind w:firstLine="48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提供由省级以上监狱管理局、戒毒管理局(含新疆生产建设兵团)出具的属于监狱企业的证明文件。</w:t>
      </w:r>
      <w:r>
        <w:rPr>
          <w:rFonts w:hint="eastAsia" w:ascii="宋体" w:hAnsi="宋体" w:cs="宋体"/>
          <w:color w:val="000000"/>
          <w:sz w:val="24"/>
          <w:highlight w:val="none"/>
        </w:rPr>
      </w:r>
      <w:r/>
    </w:p>
    <w:p>
      <w:pPr>
        <w:pStyle w:val="638"/>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附件四、拟参与本项目服务人员一览表</w:t>
      </w:r>
      <w:r>
        <w:rPr>
          <w:rFonts w:hint="eastAsia" w:ascii="宋体" w:hAnsi="宋体" w:cs="宋体"/>
          <w:b/>
          <w:bCs/>
          <w:color w:val="000000"/>
          <w:sz w:val="24"/>
          <w:highlight w:val="none"/>
        </w:rPr>
      </w:r>
      <w:r/>
    </w:p>
    <w:p>
      <w:pPr>
        <w:pStyle w:val="638"/>
        <w:jc w:val="center"/>
        <w:spacing w:line="5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jc w:val="center"/>
        <w:spacing w:line="5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拟参与本项目服务人员一览表</w:t>
      </w:r>
      <w:r>
        <w:rPr>
          <w:rFonts w:hint="eastAsia" w:ascii="宋体" w:hAnsi="宋体" w:cs="宋体"/>
          <w:b/>
          <w:bCs/>
          <w:color w:val="000000"/>
          <w:sz w:val="24"/>
          <w:highlight w:val="none"/>
        </w:rPr>
      </w:r>
      <w:r/>
    </w:p>
    <w:p>
      <w:pPr>
        <w:pStyle w:val="638"/>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p>
      <w:pPr>
        <w:pStyle w:val="638"/>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姓名</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性别</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年龄</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专业</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学历</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执业</w:t>
            </w:r>
            <w:r>
              <w:rPr>
                <w:rFonts w:hint="eastAsia" w:ascii="宋体" w:hAnsi="宋体" w:cs="宋体"/>
                <w:b/>
                <w:bCs/>
                <w:color w:val="000000"/>
                <w:szCs w:val="21"/>
                <w:highlight w:val="none"/>
              </w:rPr>
            </w:r>
            <w:r/>
          </w:p>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证书号</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w:t>
            </w:r>
            <w:r>
              <w:rPr>
                <w:rFonts w:hint="eastAsia" w:ascii="宋体" w:hAnsi="宋体" w:cs="宋体"/>
                <w:b/>
                <w:bCs/>
                <w:color w:val="000000"/>
                <w:szCs w:val="21"/>
                <w:highlight w:val="none"/>
              </w:rPr>
            </w:r>
            <w:r/>
          </w:p>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职称</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相关工作年限</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38"/>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8"/>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38"/>
        <w:jc w:val="left"/>
        <w:spacing w:line="52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638"/>
        <w:jc w:val="left"/>
        <w:spacing w:line="52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638"/>
        <w:spacing w:line="5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638"/>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8"/>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8"/>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8"/>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38"/>
        <w:spacing w:line="5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附件五、 投标人类似业绩情况表</w:t>
      </w:r>
      <w:r>
        <w:rPr>
          <w:rFonts w:hint="eastAsia" w:ascii="宋体" w:hAnsi="宋体" w:cs="宋体"/>
          <w:b/>
          <w:bCs/>
          <w:color w:val="000000"/>
          <w:sz w:val="24"/>
          <w:highlight w:val="none"/>
        </w:rPr>
      </w:r>
      <w:r/>
    </w:p>
    <w:p>
      <w:pPr>
        <w:pStyle w:val="638"/>
        <w:jc w:val="center"/>
        <w:spacing w:line="5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38"/>
        <w:jc w:val="center"/>
        <w:spacing w:line="5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投标人类似业绩情况表</w:t>
      </w:r>
      <w:r>
        <w:rPr>
          <w:rFonts w:hint="eastAsia" w:ascii="宋体" w:hAnsi="宋体" w:cs="宋体"/>
          <w:b/>
          <w:bCs/>
          <w:color w:val="000000"/>
          <w:sz w:val="24"/>
          <w:highlight w:val="none"/>
        </w:rPr>
      </w:r>
      <w:r/>
    </w:p>
    <w:p>
      <w:pPr>
        <w:pStyle w:val="690"/>
        <w:spacing w:line="400" w:lineRule="exact"/>
        <w:rPr>
          <w:rFonts w:hint="eastAsia"/>
          <w:color w:val="000000"/>
          <w:highlight w:val="none"/>
        </w:rPr>
      </w:pPr>
      <w:r>
        <w:rPr>
          <w:rFonts w:hint="eastAsia"/>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61"/>
        <w:gridCol w:w="1682"/>
        <w:gridCol w:w="1418"/>
        <w:gridCol w:w="992"/>
        <w:gridCol w:w="1517"/>
        <w:gridCol w:w="1454"/>
        <w:gridCol w:w="905"/>
      </w:tblGrid>
      <w:t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638"/>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center"/>
            <w:textDirection w:val="lrTb"/>
            <w:noWrap w:val="false"/>
          </w:tcPr>
          <w:p>
            <w:pPr>
              <w:pStyle w:val="638"/>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项目名称</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38"/>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业主单位</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38"/>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w:t>
            </w:r>
            <w:r>
              <w:rPr>
                <w:rFonts w:hint="eastAsia" w:ascii="宋体" w:hAnsi="宋体" w:cs="宋体"/>
                <w:b/>
                <w:bCs/>
                <w:color w:val="000000"/>
                <w:szCs w:val="21"/>
                <w:highlight w:val="none"/>
              </w:rPr>
            </w:r>
            <w:r/>
          </w:p>
          <w:p>
            <w:pPr>
              <w:pStyle w:val="638"/>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规模</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638"/>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签约及服务</w:t>
            </w:r>
            <w:r>
              <w:rPr>
                <w:rFonts w:hint="eastAsia" w:ascii="宋体" w:hAnsi="宋体" w:cs="宋体"/>
                <w:b/>
                <w:bCs/>
                <w:color w:val="000000"/>
                <w:szCs w:val="21"/>
                <w:highlight w:val="none"/>
              </w:rPr>
            </w:r>
            <w:r/>
          </w:p>
          <w:p>
            <w:pPr>
              <w:pStyle w:val="638"/>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时间</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val="false"/>
          </w:tcPr>
          <w:p>
            <w:pPr>
              <w:pStyle w:val="638"/>
              <w:jc w:val="center"/>
              <w:spacing w:line="36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项目负责人</w:t>
            </w: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center"/>
            <w:textDirection w:val="lrTb"/>
            <w:noWrap w:val="false"/>
          </w:tcPr>
          <w:p>
            <w:pPr>
              <w:pStyle w:val="638"/>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8"/>
              <w:ind w:firstLine="12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638"/>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38"/>
        <w:jc w:val="left"/>
        <w:spacing w:line="52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638"/>
        <w:jc w:val="left"/>
        <w:spacing w:line="52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638"/>
        <w:spacing w:line="5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sectPr>
      <w:headerReference w:type="default" r:id="rId9"/>
      <w:footerReference w:type="default" r:id="rId10"/>
      <w:footnotePr/>
      <w:endnotePr/>
      <w:type w:val="nextPage"/>
      <w:pgSz w:w="11906" w:h="16838" w:orient="portrait"/>
      <w:pgMar w:top="1361" w:right="1474" w:bottom="1361"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Tahoma">
    <w:panose1 w:val="020B0604030504040204"/>
  </w:font>
  <w:font w:name="Calibri Light">
    <w:panose1 w:val="020F0302020204030204"/>
  </w:font>
  <w:font w:name="Courier New">
    <w:panose1 w:val="02070309020205020404"/>
  </w:font>
  <w:font w:name="华文楷体">
    <w:panose1 w:val="02010600040101010101"/>
  </w:font>
  <w:font w:name="Wingdings">
    <w:panose1 w:val="05000000000000000000"/>
  </w:font>
  <w:font w:name="Calibri">
    <w:panose1 w:val="020F0502020204030204"/>
  </w:font>
  <w:font w:name="仿宋_GB2312">
    <w:panose1 w:val="02010609060101010101"/>
  </w:font>
  <w:font w:name="黑体">
    <w:panose1 w:val="02010609060101010101"/>
  </w:font>
  <w:font w:name="Cambria">
    <w:panose1 w:val="02040503050406030204"/>
  </w:font>
  <w:font w:name="方正仿宋_GBK">
    <w:panose1 w:val="020B0503020202020204"/>
  </w:font>
  <w:font w:name="Arial">
    <w:panose1 w:val="020B0604020202020204"/>
  </w:font>
  <w:font w:name="Microsoft New Tai Lue">
    <w:panose1 w:val="020B0502040204020203"/>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1</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both"/>
      <w:tabs>
        <w:tab w:val="center" w:pos="4153" w:leader="none"/>
        <w:tab w:val="right" w:pos="8306" w:leader="none"/>
      </w:tabs>
      <w:rPr>
        <w:color w:val="333333"/>
      </w:rPr>
      <w:pBdr>
        <w:bottom w:val="none" w:color="000000" w:sz="0" w:space="0"/>
      </w:pBdr>
    </w:pPr>
    <w:r>
      <w:rPr>
        <w:color w:val="33333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pStyle w:val="638"/>
        <w:ind w:left="1521" w:hanging="1095"/>
        <w:tabs>
          <w:tab w:val="num" w:pos="1521" w:leader="none"/>
        </w:tabs>
      </w:pPr>
      <w:rPr>
        <w:rFonts w:hint="eastAsia"/>
      </w:r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6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95"/>
      <w:isLgl w:val="false"/>
      <w:suff w:val="tab"/>
      <w:lvlText w:val=""/>
      <w:lvlJc w:val="left"/>
      <w:pPr>
        <w:pStyle w:val="63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01"/>
      <w:isLgl w:val="false"/>
      <w:suff w:val="tab"/>
      <w:lvlText w:val=""/>
      <w:lvlJc w:val="left"/>
      <w:pPr>
        <w:pStyle w:val="638"/>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center"/>
      <w:pPr>
        <w:pStyle w:val="638"/>
        <w:ind w:left="0" w:firstLine="288"/>
        <w:tabs>
          <w:tab w:val="num" w:pos="0" w:leader="none"/>
        </w:tabs>
      </w:pPr>
      <w:rPr>
        <w:rFonts w:ascii="Arial" w:hAnsi="Arial" w:eastAsia="仿宋_GB2312" w:cs="Times New Roman"/>
        <w:b w:val="0"/>
        <w:i w:val="0"/>
        <w:sz w:val="30"/>
        <w:szCs w:val="30"/>
      </w:rPr>
    </w:lvl>
    <w:lvl w:ilvl="1">
      <w:start w:val="1"/>
      <w:numFmt w:val="decimal"/>
      <w:pStyle w:val="737"/>
      <w:isLgl w:val="false"/>
      <w:suff w:val="tab"/>
      <w:lvlText w:val="%1.%2."/>
      <w:lvlJc w:val="left"/>
      <w:pPr>
        <w:pStyle w:val="638"/>
        <w:ind w:left="0" w:firstLine="0"/>
        <w:tabs>
          <w:tab w:val="num" w:pos="0" w:leader="none"/>
        </w:tabs>
      </w:pPr>
      <w:rPr>
        <w:rFonts w:ascii="Arial" w:hAnsi="Arial" w:eastAsia="黑体" w:cs="Times New Roman"/>
        <w:b w:val="0"/>
        <w:bCs/>
        <w:i w:val="0"/>
        <w:sz w:val="32"/>
        <w:szCs w:val="32"/>
      </w:rPr>
    </w:lvl>
    <w:lvl w:ilvl="2">
      <w:start w:val="1"/>
      <w:numFmt w:val="decimal"/>
      <w:pStyle w:val="736"/>
      <w:isLgl w:val="false"/>
      <w:suff w:val="tab"/>
      <w:lvlText w:val="%1.%2.%3."/>
      <w:lvlJc w:val="left"/>
      <w:pPr>
        <w:pStyle w:val="638"/>
        <w:ind w:left="0" w:firstLine="0"/>
        <w:tabs>
          <w:tab w:val="num" w:pos="0" w:leader="none"/>
        </w:tabs>
      </w:pPr>
      <w:rPr>
        <w:rFonts w:ascii="Arial" w:hAnsi="Arial" w:eastAsia="黑体" w:cs="Times New Roman"/>
        <w:b w:val="0"/>
        <w:i w:val="0"/>
        <w:sz w:val="30"/>
        <w:szCs w:val="30"/>
      </w:rPr>
    </w:lvl>
    <w:lvl w:ilvl="3">
      <w:start w:val="1"/>
      <w:numFmt w:val="decimal"/>
      <w:pStyle w:val="733"/>
      <w:isLgl w:val="false"/>
      <w:suff w:val="tab"/>
      <w:lvlText w:val="%1.%2.%3.%4."/>
      <w:lvlJc w:val="left"/>
      <w:pPr>
        <w:pStyle w:val="638"/>
        <w:ind w:left="0" w:firstLine="0"/>
        <w:tabs>
          <w:tab w:val="num" w:pos="0" w:leader="none"/>
        </w:tabs>
      </w:pPr>
      <w:rPr>
        <w:rFonts w:ascii="Arial" w:hAnsi="Arial" w:eastAsia="黑体" w:cs="Times New Roman"/>
        <w:b w:val="0"/>
        <w:i w:val="0"/>
        <w:sz w:val="30"/>
        <w:szCs w:val="30"/>
      </w:rPr>
    </w:lvl>
    <w:lvl w:ilvl="4">
      <w:start w:val="1"/>
      <w:numFmt w:val="decimal"/>
      <w:pStyle w:val="729"/>
      <w:isLgl w:val="false"/>
      <w:suff w:val="tab"/>
      <w:lvlText w:val="%1.%2.%3.%4.%5."/>
      <w:lvlJc w:val="left"/>
      <w:pPr>
        <w:pStyle w:val="638"/>
        <w:ind w:left="0" w:firstLine="0"/>
        <w:tabs>
          <w:tab w:val="num" w:pos="0" w:leader="none"/>
        </w:tabs>
      </w:pPr>
      <w:rPr>
        <w:rFonts w:ascii="Arial" w:hAnsi="Arial" w:eastAsia="黑体" w:cs="Times New Roman"/>
        <w:b w:val="0"/>
        <w:i w:val="0"/>
        <w:sz w:val="28"/>
        <w:szCs w:val="28"/>
      </w:rPr>
    </w:lvl>
    <w:lvl w:ilvl="5">
      <w:start w:val="1"/>
      <w:numFmt w:val="decimal"/>
      <w:pStyle w:val="738"/>
      <w:isLgl w:val="false"/>
      <w:suff w:val="tab"/>
      <w:lvlText w:val="%1.%2.%3.%4.%5.%6."/>
      <w:lvlJc w:val="left"/>
      <w:pPr>
        <w:pStyle w:val="638"/>
        <w:ind w:left="0" w:firstLine="0"/>
        <w:tabs>
          <w:tab w:val="num" w:pos="0" w:leader="none"/>
        </w:tabs>
      </w:pPr>
      <w:rPr>
        <w:rFonts w:ascii="Arial" w:hAnsi="Arial" w:eastAsia="黑体" w:cs="Times New Roman"/>
        <w:b w:val="0"/>
        <w:i w:val="0"/>
        <w:sz w:val="24"/>
        <w:szCs w:val="24"/>
      </w:rPr>
    </w:lvl>
    <w:lvl w:ilvl="6">
      <w:start w:val="1"/>
      <w:numFmt w:val="decimal"/>
      <w:isLgl w:val="false"/>
      <w:suff w:val="tab"/>
      <w:lvlText w:val="%1.%2.%3.%4.%5.%6.%7."/>
      <w:lvlJc w:val="left"/>
      <w:pPr>
        <w:pStyle w:val="638"/>
        <w:ind w:left="0" w:firstLine="0"/>
        <w:tabs>
          <w:tab w:val="num" w:pos="0" w:leader="none"/>
        </w:tabs>
      </w:pPr>
      <w:rPr>
        <w:rFonts w:ascii="Arial" w:hAnsi="Arial" w:eastAsia="黑体" w:cs="Times New Roman"/>
        <w:b/>
        <w:i w:val="0"/>
        <w:sz w:val="24"/>
        <w:szCs w:val="24"/>
      </w:rPr>
    </w:lvl>
    <w:lvl w:ilvl="7">
      <w:start w:val="1"/>
      <w:numFmt w:val="decimal"/>
      <w:pStyle w:val="724"/>
      <w:isLgl w:val="false"/>
      <w:suff w:val="tab"/>
      <w:lvlText w:val="%1.%2.%3.%4.%5.%6.%7.%8."/>
      <w:lvlJc w:val="left"/>
      <w:pPr>
        <w:pStyle w:val="638"/>
        <w:ind w:left="0" w:firstLine="0"/>
        <w:tabs>
          <w:tab w:val="num" w:pos="0" w:leader="none"/>
        </w:tabs>
      </w:pPr>
      <w:rPr>
        <w:rFonts w:ascii="Arial" w:hAnsi="Arial" w:eastAsia="黑体" w:cs="Times New Roman"/>
        <w:b w:val="0"/>
        <w:i w:val="0"/>
        <w:sz w:val="24"/>
        <w:szCs w:val="24"/>
      </w:rPr>
    </w:lvl>
    <w:lvl w:ilvl="8">
      <w:start w:val="1"/>
      <w:numFmt w:val="decimal"/>
      <w:pStyle w:val="726"/>
      <w:isLgl w:val="false"/>
      <w:suff w:val="tab"/>
      <w:lvlText w:val="%1.%2.%3.%4.%5.%6.%7.%8.%9."/>
      <w:lvlJc w:val="left"/>
      <w:pPr>
        <w:pStyle w:val="638"/>
        <w:ind w:left="0" w:firstLine="0"/>
        <w:tabs>
          <w:tab w:val="num" w:pos="0" w:leader="none"/>
        </w:tabs>
      </w:pPr>
      <w:rPr>
        <w:rFonts w:ascii="Arial" w:hAnsi="Arial" w:eastAsia="黑体" w:cs="Times New Roman"/>
        <w:b w:val="0"/>
        <w:i w:val="0"/>
        <w:sz w:val="24"/>
        <w:szCs w:val="24"/>
      </w:rPr>
    </w:lvl>
  </w:abstractNum>
  <w:abstractNum w:abstractNumId="5">
    <w:multiLevelType w:val="hybridMultilevel"/>
    <w:lvl w:ilvl="0">
      <w:start w:val="1"/>
      <w:numFmt w:val="decimal"/>
      <w:pStyle w:val="718"/>
      <w:isLgl w:val="false"/>
      <w:suff w:val="nothing"/>
      <w:lvlText w:val="%1"/>
      <w:lvlJc w:val="left"/>
      <w:pPr>
        <w:pStyle w:val="638"/>
        <w:ind w:left="0" w:firstLine="0"/>
      </w:pPr>
      <w:rPr>
        <w:rFonts w:ascii="Times New Roman" w:hAnsi="Times New Roman" w:cs="Times New Roman"/>
        <w:b/>
        <w:i w:val="0"/>
        <w:sz w:val="21"/>
      </w:rPr>
    </w:lvl>
    <w:lvl w:ilvl="1">
      <w:start w:val="1"/>
      <w:numFmt w:val="decimal"/>
      <w:pStyle w:val="716"/>
      <w:isLgl w:val="false"/>
      <w:suff w:val="nothing"/>
      <w:lvlText w:val="%1%2　"/>
      <w:lvlJc w:val="left"/>
      <w:pPr>
        <w:pStyle w:val="638"/>
        <w:ind w:left="0" w:firstLine="0"/>
      </w:pPr>
      <w:rPr>
        <w:rFonts w:hint="eastAsia" w:ascii="黑体" w:hAnsi="Times New Roman" w:eastAsia="黑体"/>
        <w:b w:val="0"/>
        <w:i w:val="0"/>
        <w:sz w:val="21"/>
      </w:rPr>
    </w:lvl>
    <w:lvl w:ilvl="2">
      <w:start w:val="1"/>
      <w:numFmt w:val="decimal"/>
      <w:isLgl w:val="false"/>
      <w:suff w:val="tab"/>
      <w:lvlText w:val="%3."/>
      <w:lvlJc w:val="left"/>
      <w:pPr>
        <w:pStyle w:val="638"/>
        <w:ind w:left="420" w:hanging="420"/>
        <w:tabs>
          <w:tab w:val="num" w:pos="420" w:leader="none"/>
        </w:tabs>
      </w:pPr>
      <w:rPr>
        <w:b/>
        <w:i w:val="0"/>
        <w:sz w:val="21"/>
      </w:rPr>
    </w:lvl>
    <w:lvl w:ilvl="3">
      <w:start w:val="1"/>
      <w:numFmt w:val="decimal"/>
      <w:pStyle w:val="735"/>
      <w:isLgl w:val="false"/>
      <w:suff w:val="nothing"/>
      <w:lvlText w:val="%1%2.%3.%4　"/>
      <w:lvlJc w:val="left"/>
      <w:pPr>
        <w:pStyle w:val="638"/>
        <w:ind w:left="105" w:firstLine="0"/>
      </w:pPr>
      <w:rPr>
        <w:rFonts w:hint="eastAsia" w:ascii="黑体" w:hAnsi="Times New Roman" w:eastAsia="黑体"/>
        <w:b w:val="0"/>
        <w:i w:val="0"/>
        <w:sz w:val="21"/>
      </w:rPr>
    </w:lvl>
    <w:lvl w:ilvl="4">
      <w:start w:val="1"/>
      <w:numFmt w:val="decimal"/>
      <w:isLgl w:val="false"/>
      <w:suff w:val="nothing"/>
      <w:lvlText w:val="%1%2.%3.%4.%5　"/>
      <w:lvlJc w:val="left"/>
      <w:pPr>
        <w:pStyle w:val="638"/>
        <w:ind w:left="1680" w:firstLine="0"/>
      </w:pPr>
      <w:rPr>
        <w:rFonts w:hint="eastAsia" w:ascii="黑体" w:hAnsi="Times New Roman" w:eastAsia="黑体"/>
        <w:b w:val="0"/>
        <w:i w:val="0"/>
        <w:sz w:val="21"/>
      </w:rPr>
    </w:lvl>
    <w:lvl w:ilvl="5">
      <w:start w:val="1"/>
      <w:numFmt w:val="decimal"/>
      <w:pStyle w:val="713"/>
      <w:isLgl w:val="false"/>
      <w:suff w:val="nothing"/>
      <w:lvlText w:val="%1%2.%3.%4.%5.%6　"/>
      <w:lvlJc w:val="left"/>
      <w:pPr>
        <w:pStyle w:val="638"/>
        <w:ind w:left="0" w:firstLine="0"/>
      </w:pPr>
      <w:rPr>
        <w:rFonts w:hint="eastAsia" w:ascii="黑体" w:hAnsi="Times New Roman" w:eastAsia="黑体"/>
        <w:b w:val="0"/>
        <w:i w:val="0"/>
        <w:sz w:val="21"/>
      </w:rPr>
    </w:lvl>
    <w:lvl w:ilvl="6">
      <w:start w:val="1"/>
      <w:numFmt w:val="decimal"/>
      <w:pStyle w:val="721"/>
      <w:isLgl w:val="false"/>
      <w:suff w:val="nothing"/>
      <w:lvlText w:val="%1%2.%3.%4.%5.%6.%7　"/>
      <w:lvlJc w:val="left"/>
      <w:pPr>
        <w:pStyle w:val="638"/>
        <w:ind w:left="0" w:firstLine="0"/>
      </w:pPr>
      <w:rPr>
        <w:rFonts w:hint="eastAsia" w:ascii="黑体" w:hAnsi="Times New Roman" w:eastAsia="黑体"/>
        <w:b w:val="0"/>
        <w:i w:val="0"/>
        <w:sz w:val="21"/>
      </w:rPr>
    </w:lvl>
    <w:lvl w:ilvl="7">
      <w:start w:val="1"/>
      <w:numFmt w:val="decimal"/>
      <w:isLgl w:val="false"/>
      <w:suff w:val="tab"/>
      <w:lvlText w:val="%1.%2.%3.%4.%5.%6.%7.%8"/>
      <w:lvlJc w:val="left"/>
      <w:pPr>
        <w:pStyle w:val="638"/>
        <w:ind w:left="3969" w:hanging="1418"/>
        <w:tabs>
          <w:tab w:val="num" w:pos="4351" w:leader="none"/>
        </w:tabs>
      </w:pPr>
    </w:lvl>
    <w:lvl w:ilvl="8">
      <w:start w:val="1"/>
      <w:numFmt w:val="decimal"/>
      <w:isLgl w:val="false"/>
      <w:suff w:val="tab"/>
      <w:lvlText w:val="%1.%2.%3.%4.%5.%6.%7.%8.%9"/>
      <w:lvlJc w:val="left"/>
      <w:pPr>
        <w:pStyle w:val="638"/>
        <w:ind w:left="4677" w:hanging="1700"/>
        <w:tabs>
          <w:tab w:val="num" w:pos="4777" w:leader="none"/>
        </w:tabs>
      </w:pPr>
    </w:lvl>
  </w:abstractNum>
  <w:abstractNum w:abstractNumId="6">
    <w:multiLevelType w:val="hybridMultilevel"/>
    <w:lvl w:ilvl="0">
      <w:start w:val="1"/>
      <w:numFmt w:val="decimal"/>
      <w:isLgl w:val="false"/>
      <w:suff w:val="tab"/>
      <w:lvlText w:val="%1."/>
      <w:lvlJc w:val="left"/>
      <w:pPr>
        <w:pStyle w:val="6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22"/>
      <w:isLgl w:val="false"/>
      <w:suff w:val="tab"/>
      <w:lvlText w:val="%1——"/>
      <w:lvlJc w:val="left"/>
      <w:pPr>
        <w:pStyle w:val="638"/>
        <w:ind w:left="840" w:hanging="420"/>
        <w:tabs>
          <w:tab w:val="num" w:pos="1140" w:leader="none"/>
        </w:tabs>
      </w:pPr>
    </w:lvl>
    <w:lvl w:ilvl="1">
      <w:start w:val="1"/>
      <w:numFmt w:val="lowerLetter"/>
      <w:isLgl w:val="false"/>
      <w:suff w:val="tab"/>
      <w:lvlText w:val="%2）"/>
      <w:lvlJc w:val="left"/>
      <w:pPr>
        <w:pStyle w:val="638"/>
        <w:ind w:left="978" w:hanging="360"/>
        <w:tabs>
          <w:tab w:val="num" w:pos="978" w:leader="none"/>
        </w:tabs>
      </w:pPr>
    </w:lvl>
    <w:lvl w:ilvl="2">
      <w:start w:val="1"/>
      <w:numFmt w:val="lowerRoman"/>
      <w:isLgl w:val="false"/>
      <w:suff w:val="tab"/>
      <w:lvlText w:val="%3."/>
      <w:lvlJc w:val="right"/>
      <w:pPr>
        <w:pStyle w:val="638"/>
        <w:ind w:left="1365" w:hanging="420"/>
        <w:tabs>
          <w:tab w:val="num" w:pos="1365" w:leader="none"/>
        </w:tabs>
      </w:pPr>
    </w:lvl>
    <w:lvl w:ilvl="3">
      <w:start w:val="3"/>
      <w:numFmt w:val="decimal"/>
      <w:isLgl w:val="false"/>
      <w:suff w:val="tab"/>
      <w:lvlText w:val="%4、"/>
      <w:lvlJc w:val="left"/>
      <w:pPr>
        <w:pStyle w:val="638"/>
        <w:ind w:left="1725" w:hanging="360"/>
        <w:tabs>
          <w:tab w:val="num" w:pos="1725" w:leader="none"/>
        </w:tabs>
      </w:pPr>
    </w:lvl>
    <w:lvl w:ilvl="4">
      <w:start w:val="1"/>
      <w:numFmt w:val="decimal"/>
      <w:isLgl w:val="false"/>
      <w:suff w:val="tab"/>
      <w:lvlText w:val="%5）"/>
      <w:lvlJc w:val="left"/>
      <w:pPr>
        <w:pStyle w:val="638"/>
        <w:ind w:left="2145" w:hanging="360"/>
        <w:tabs>
          <w:tab w:val="num" w:pos="2145" w:leader="none"/>
        </w:tabs>
      </w:pPr>
      <w:rPr>
        <w:rFonts w:ascii="Times New Roman" w:hAnsi="Times New Roman" w:eastAsia="黑体" w:cs="Times New Roman"/>
        <w:color w:val="000000"/>
      </w:rPr>
    </w:lvl>
    <w:lvl w:ilvl="5">
      <w:start w:val="1"/>
      <w:numFmt w:val="decimal"/>
      <w:isLgl w:val="false"/>
      <w:suff w:val="tab"/>
      <w:lvlText w:val="%6."/>
      <w:lvlJc w:val="left"/>
      <w:pPr>
        <w:pStyle w:val="638"/>
        <w:ind w:left="4320" w:hanging="360"/>
        <w:tabs>
          <w:tab w:val="num" w:pos="4320" w:leader="none"/>
        </w:tabs>
      </w:pPr>
    </w:lvl>
    <w:lvl w:ilvl="6">
      <w:start w:val="1"/>
      <w:numFmt w:val="decimal"/>
      <w:isLgl w:val="false"/>
      <w:suff w:val="tab"/>
      <w:lvlText w:val="%7."/>
      <w:lvlJc w:val="left"/>
      <w:pPr>
        <w:pStyle w:val="638"/>
        <w:ind w:left="5040" w:hanging="360"/>
        <w:tabs>
          <w:tab w:val="num" w:pos="5040" w:leader="none"/>
        </w:tabs>
      </w:pPr>
    </w:lvl>
    <w:lvl w:ilvl="7">
      <w:start w:val="1"/>
      <w:numFmt w:val="decimal"/>
      <w:isLgl w:val="false"/>
      <w:suff w:val="tab"/>
      <w:lvlText w:val="%8."/>
      <w:lvlJc w:val="left"/>
      <w:pPr>
        <w:pStyle w:val="638"/>
        <w:ind w:left="5760" w:hanging="360"/>
        <w:tabs>
          <w:tab w:val="num" w:pos="5760" w:leader="none"/>
        </w:tabs>
      </w:pPr>
    </w:lvl>
    <w:lvl w:ilvl="8">
      <w:start w:val="1"/>
      <w:numFmt w:val="decimal"/>
      <w:isLgl w:val="false"/>
      <w:suff w:val="tab"/>
      <w:lvlText w:val="%9."/>
      <w:lvlJc w:val="left"/>
      <w:pPr>
        <w:pStyle w:val="638"/>
        <w:ind w:left="6480" w:hanging="360"/>
        <w:tabs>
          <w:tab w:val="num" w:pos="6480" w:leader="none"/>
        </w:tabs>
      </w:pPr>
    </w:lvl>
  </w:abstractNum>
  <w:num w:numId="1">
    <w:abstractNumId w:val="2"/>
  </w:num>
  <w:num w:numId="2">
    <w:abstractNumId w:val="3"/>
  </w:num>
  <w:num w:numId="3">
    <w:abstractNumId w:val="5"/>
  </w:num>
  <w:num w:numId="4">
    <w:abstractNumId w:val="7"/>
  </w:num>
  <w:num w:numId="5">
    <w:abstractNumId w:val="4"/>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8"/>
    <w:next w:val="6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8"/>
    <w:next w:val="63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8"/>
    <w:next w:val="6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8"/>
    <w:next w:val="6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8"/>
    <w:next w:val="6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8"/>
    <w:next w:val="6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8"/>
    <w:next w:val="6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8"/>
    <w:next w:val="6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8"/>
    <w:next w:val="6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8"/>
    <w:next w:val="63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8"/>
    <w:next w:val="63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8"/>
    <w:next w:val="638"/>
    <w:link w:val="38"/>
    <w:uiPriority w:val="29"/>
    <w:qFormat/>
    <w:pPr>
      <w:ind w:left="720" w:right="720"/>
    </w:pPr>
    <w:rPr>
      <w:i/>
    </w:rPr>
  </w:style>
  <w:style w:type="character" w:styleId="38">
    <w:name w:val="Quote Char"/>
    <w:link w:val="37"/>
    <w:uiPriority w:val="29"/>
    <w:rPr>
      <w:i/>
    </w:rPr>
  </w:style>
  <w:style w:type="paragraph" w:styleId="39">
    <w:name w:val="Intense Quote"/>
    <w:basedOn w:val="638"/>
    <w:next w:val="6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8"/>
    <w:next w:val="638"/>
    <w:uiPriority w:val="39"/>
    <w:unhideWhenUsed/>
    <w:pPr>
      <w:ind w:left="0" w:right="0" w:firstLine="0"/>
      <w:spacing w:after="57"/>
    </w:pPr>
  </w:style>
  <w:style w:type="paragraph" w:styleId="181">
    <w:name w:val="toc 2"/>
    <w:basedOn w:val="638"/>
    <w:next w:val="638"/>
    <w:uiPriority w:val="39"/>
    <w:unhideWhenUsed/>
    <w:pPr>
      <w:ind w:left="283" w:right="0" w:firstLine="0"/>
      <w:spacing w:after="57"/>
    </w:p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5">
    <w:name w:val="toc 6"/>
    <w:basedOn w:val="638"/>
    <w:next w:val="638"/>
    <w:uiPriority w:val="39"/>
    <w:unhideWhenUsed/>
    <w:pPr>
      <w:ind w:left="1417"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next w:val="690"/>
    <w:link w:val="638"/>
    <w:qFormat/>
    <w:pPr>
      <w:jc w:val="both"/>
      <w:widowControl w:val="off"/>
    </w:pPr>
    <w:rPr>
      <w:rFonts w:ascii="方正小标宋_GBK" w:hAnsi="方正小标宋_GBK" w:cs="方正仿宋_GBK"/>
      <w:sz w:val="21"/>
      <w:szCs w:val="84"/>
      <w:lang w:val="en-US" w:eastAsia="zh-CN" w:bidi="ar-SA"/>
    </w:rPr>
  </w:style>
  <w:style w:type="paragraph" w:styleId="639">
    <w:name w:val="标题 1"/>
    <w:basedOn w:val="638"/>
    <w:next w:val="638"/>
    <w:link w:val="680"/>
    <w:qFormat/>
    <w:pPr>
      <w:keepLines/>
      <w:keepNext/>
      <w:spacing w:before="340" w:after="330" w:line="576" w:lineRule="auto"/>
      <w:outlineLvl w:val="0"/>
    </w:pPr>
    <w:rPr>
      <w:rFonts w:cs="Times New Roman"/>
      <w:sz w:val="44"/>
    </w:rPr>
  </w:style>
  <w:style w:type="paragraph" w:styleId="640">
    <w:name w:val="标题 2"/>
    <w:basedOn w:val="638"/>
    <w:next w:val="638"/>
    <w:link w:val="661"/>
    <w:qFormat/>
    <w:pPr>
      <w:jc w:val="center"/>
      <w:keepLines/>
      <w:keepNext/>
      <w:spacing w:line="520" w:lineRule="exact"/>
      <w:outlineLvl w:val="1"/>
    </w:pPr>
    <w:rPr>
      <w:rFonts w:ascii="Arial" w:hAnsi="Arial" w:eastAsia="黑体" w:cs="Times New Roman"/>
      <w:sz w:val="28"/>
    </w:rPr>
  </w:style>
  <w:style w:type="paragraph" w:styleId="641">
    <w:name w:val="标题 3"/>
    <w:basedOn w:val="638"/>
    <w:next w:val="638"/>
    <w:link w:val="678"/>
    <w:qFormat/>
    <w:pPr>
      <w:keepLines/>
      <w:keepNext/>
      <w:spacing w:before="260" w:after="260" w:line="415" w:lineRule="auto"/>
      <w:outlineLvl w:val="2"/>
    </w:pPr>
    <w:rPr>
      <w:rFonts w:cs="Times New Roman"/>
      <w:sz w:val="32"/>
    </w:rPr>
  </w:style>
  <w:style w:type="paragraph" w:styleId="642">
    <w:name w:val="标题 4"/>
    <w:basedOn w:val="638"/>
    <w:next w:val="638"/>
    <w:link w:val="662"/>
    <w:qFormat/>
    <w:pPr>
      <w:keepLines/>
      <w:keepNext/>
      <w:spacing w:before="280" w:after="290" w:line="374" w:lineRule="auto"/>
      <w:outlineLvl w:val="3"/>
    </w:pPr>
    <w:rPr>
      <w:rFonts w:ascii="Arial" w:hAnsi="Arial" w:eastAsia="黑体" w:cs="Times New Roman"/>
      <w:sz w:val="28"/>
    </w:rPr>
  </w:style>
  <w:style w:type="paragraph" w:styleId="643">
    <w:name w:val="标题 5"/>
    <w:basedOn w:val="638"/>
    <w:next w:val="689"/>
    <w:link w:val="649"/>
    <w:qFormat/>
    <w:pPr>
      <w:keepLines/>
      <w:keepNext/>
      <w:spacing w:before="280" w:after="290" w:line="374" w:lineRule="auto"/>
      <w:outlineLvl w:val="4"/>
    </w:pPr>
    <w:rPr>
      <w:rFonts w:cs="Times New Roman"/>
      <w:b/>
      <w:sz w:val="28"/>
    </w:rPr>
  </w:style>
  <w:style w:type="paragraph" w:styleId="644">
    <w:name w:val="标题 6"/>
    <w:basedOn w:val="638"/>
    <w:next w:val="689"/>
    <w:link w:val="672"/>
    <w:qFormat/>
    <w:pPr>
      <w:keepLines/>
      <w:keepNext/>
      <w:spacing w:before="240" w:after="64" w:line="319" w:lineRule="auto"/>
      <w:outlineLvl w:val="5"/>
    </w:pPr>
    <w:rPr>
      <w:rFonts w:ascii="Arial" w:hAnsi="Arial" w:eastAsia="黑体" w:cs="Times New Roman"/>
      <w:b/>
      <w:sz w:val="24"/>
    </w:rPr>
  </w:style>
  <w:style w:type="paragraph" w:styleId="645">
    <w:name w:val="标题 8"/>
    <w:basedOn w:val="638"/>
    <w:next w:val="638"/>
    <w:link w:val="684"/>
    <w:qFormat/>
    <w:pPr>
      <w:jc w:val="left"/>
      <w:keepLines/>
      <w:keepNext/>
      <w:spacing w:before="240" w:after="64" w:line="319" w:lineRule="auto"/>
      <w:outlineLvl w:val="7"/>
    </w:pPr>
    <w:rPr>
      <w:rFonts w:ascii="Arial" w:hAnsi="Arial" w:eastAsia="黑体" w:cs="Times New Roman"/>
      <w:sz w:val="24"/>
      <w:szCs w:val="24"/>
    </w:rPr>
  </w:style>
  <w:style w:type="paragraph" w:styleId="646">
    <w:name w:val="标题 9"/>
    <w:basedOn w:val="638"/>
    <w:next w:val="638"/>
    <w:link w:val="688"/>
    <w:qFormat/>
    <w:pPr>
      <w:jc w:val="left"/>
      <w:keepLines/>
      <w:keepNext/>
      <w:spacing w:before="240" w:after="64" w:line="319" w:lineRule="auto"/>
      <w:outlineLvl w:val="8"/>
    </w:pPr>
    <w:rPr>
      <w:rFonts w:ascii="Arial" w:hAnsi="Arial" w:eastAsia="黑体" w:cs="Times New Roman"/>
      <w:szCs w:val="21"/>
    </w:rPr>
  </w:style>
  <w:style w:type="character" w:styleId="647">
    <w:name w:val="默认段落字体"/>
    <w:next w:val="647"/>
    <w:link w:val="638"/>
    <w:uiPriority w:val="1"/>
    <w:unhideWhenUsed/>
  </w:style>
  <w:style w:type="table" w:styleId="648">
    <w:name w:val="普通表格"/>
    <w:next w:val="648"/>
    <w:link w:val="638"/>
    <w:uiPriority w:val="99"/>
    <w:unhideWhenUsed/>
    <w:qFormat/>
    <w:tblPr/>
  </w:style>
  <w:style w:type="character" w:styleId="649">
    <w:name w:val="标题 5 Char"/>
    <w:next w:val="649"/>
    <w:link w:val="643"/>
    <w:rPr>
      <w:rFonts w:ascii="方正小标宋_GBK" w:hAnsi="方正仿宋_GBK" w:eastAsia="方正小标宋_GBK" w:cs="Times New Roman"/>
      <w:b/>
      <w:sz w:val="28"/>
      <w:szCs w:val="84"/>
    </w:rPr>
  </w:style>
  <w:style w:type="character" w:styleId="650">
    <w:name w:val="超链接"/>
    <w:next w:val="650"/>
    <w:link w:val="638"/>
    <w:uiPriority w:val="99"/>
    <w:rPr>
      <w:color w:val="333333"/>
      <w:u w:val="none"/>
    </w:rPr>
  </w:style>
  <w:style w:type="character" w:styleId="651">
    <w:name w:val="已访问的超链接"/>
    <w:next w:val="651"/>
    <w:link w:val="638"/>
    <w:uiPriority w:val="99"/>
    <w:unhideWhenUsed/>
    <w:rPr>
      <w:color w:val="333333"/>
      <w:u w:val="none"/>
    </w:rPr>
  </w:style>
  <w:style w:type="character" w:styleId="652">
    <w:name w:val="要点"/>
    <w:next w:val="652"/>
    <w:link w:val="638"/>
    <w:uiPriority w:val="22"/>
    <w:qFormat/>
    <w:rPr>
      <w:b/>
      <w:bCs/>
    </w:rPr>
  </w:style>
  <w:style w:type="character" w:styleId="653">
    <w:name w:val="页码"/>
    <w:basedOn w:val="647"/>
    <w:next w:val="653"/>
    <w:link w:val="638"/>
  </w:style>
  <w:style w:type="character" w:styleId="654">
    <w:name w:val="文档结构图 Char"/>
    <w:next w:val="654"/>
    <w:link w:val="692"/>
    <w:semiHidden/>
    <w:rPr>
      <w:rFonts w:ascii="方正小标宋_GBK" w:hAnsi="方正仿宋_GBK" w:eastAsia="方正小标宋_GBK" w:cs="Times New Roman"/>
      <w:sz w:val="84"/>
      <w:szCs w:val="84"/>
      <w:shd w:val="clear" w:color="auto" w:fill="000080"/>
    </w:rPr>
  </w:style>
  <w:style w:type="character" w:styleId="655">
    <w:name w:val="批注引用"/>
    <w:next w:val="655"/>
    <w:link w:val="638"/>
    <w:semiHidden/>
    <w:rPr>
      <w:sz w:val="21"/>
      <w:szCs w:val="21"/>
    </w:rPr>
  </w:style>
  <w:style w:type="character" w:styleId="656">
    <w:name w:val="批注主题 Char"/>
    <w:next w:val="656"/>
    <w:link w:val="702"/>
    <w:semiHidden/>
    <w:rPr>
      <w:rFonts w:ascii="方正小标宋_GBK" w:hAnsi="方正仿宋_GBK" w:eastAsia="方正小标宋_GBK" w:cs="Times New Roman"/>
      <w:b/>
      <w:bCs/>
      <w:sz w:val="84"/>
      <w:szCs w:val="84"/>
    </w:rPr>
  </w:style>
  <w:style w:type="character" w:styleId="657">
    <w:name w:val="页眉 Char"/>
    <w:next w:val="657"/>
    <w:link w:val="706"/>
    <w:uiPriority w:val="99"/>
    <w:rPr>
      <w:rFonts w:ascii="Calibri" w:hAnsi="Calibri" w:eastAsia="宋体" w:cs="Times New Roman"/>
      <w:sz w:val="18"/>
      <w:szCs w:val="18"/>
    </w:rPr>
  </w:style>
  <w:style w:type="character" w:styleId="658">
    <w:name w:val="active"/>
    <w:next w:val="658"/>
    <w:link w:val="638"/>
    <w:rPr>
      <w:color w:val="ffffff"/>
      <w:shd w:val="clear" w:color="auto" w:fill="0f5bb9"/>
    </w:rPr>
  </w:style>
  <w:style w:type="character" w:styleId="659">
    <w:name w:val="日期 Char"/>
    <w:next w:val="659"/>
    <w:link w:val="700"/>
    <w:rPr>
      <w:rFonts w:ascii="方正小标宋_GBK" w:hAnsi="方正仿宋_GBK" w:eastAsia="方正小标宋_GBK" w:cs="Times New Roman"/>
      <w:sz w:val="84"/>
      <w:szCs w:val="84"/>
    </w:rPr>
  </w:style>
  <w:style w:type="character" w:styleId="660">
    <w:name w:val="mh-map_new-info"/>
    <w:next w:val="660"/>
    <w:link w:val="638"/>
  </w:style>
  <w:style w:type="character" w:styleId="661">
    <w:name w:val="标题 2 Char"/>
    <w:next w:val="661"/>
    <w:link w:val="640"/>
    <w:rPr>
      <w:rFonts w:ascii="Arial" w:hAnsi="Arial" w:eastAsia="黑体" w:cs="Times New Roman"/>
      <w:sz w:val="28"/>
      <w:szCs w:val="84"/>
    </w:rPr>
  </w:style>
  <w:style w:type="character" w:styleId="662">
    <w:name w:val="标题 4 Char"/>
    <w:next w:val="662"/>
    <w:link w:val="642"/>
    <w:rPr>
      <w:rFonts w:ascii="Arial" w:hAnsi="Arial" w:eastAsia="黑体" w:cs="Times New Roman"/>
      <w:sz w:val="28"/>
      <w:szCs w:val="84"/>
    </w:rPr>
  </w:style>
  <w:style w:type="character" w:styleId="663">
    <w:name w:val="111111 Char"/>
    <w:next w:val="663"/>
    <w:link w:val="725"/>
    <w:rPr>
      <w:rFonts w:ascii="宋体" w:hAnsi="宋体" w:cs="宋体"/>
      <w:bCs/>
      <w:color w:val="000000"/>
      <w:sz w:val="21"/>
      <w:szCs w:val="21"/>
      <w:shd w:val="clear" w:color="auto" w:fill="ffffff"/>
    </w:rPr>
  </w:style>
  <w:style w:type="character" w:styleId="664">
    <w:name w:val="正文文本 Char"/>
    <w:next w:val="664"/>
    <w:link w:val="690"/>
    <w:rPr>
      <w:rFonts w:ascii="仿宋_GB2312" w:hAnsi="Arial" w:eastAsia="仿宋_GB2312" w:cs="Times New Roman"/>
      <w:sz w:val="32"/>
      <w:szCs w:val="84"/>
    </w:rPr>
  </w:style>
  <w:style w:type="character" w:styleId="665">
    <w:name w:val="普通(网站) Char"/>
    <w:next w:val="665"/>
    <w:link w:val="711"/>
    <w:qFormat/>
    <w:rPr>
      <w:rFonts w:ascii="宋体" w:hAnsi="宋体" w:cs="宋体"/>
      <w:sz w:val="24"/>
      <w:szCs w:val="24"/>
    </w:rPr>
  </w:style>
  <w:style w:type="character" w:styleId="666">
    <w:name w:val="批注框文本 Char"/>
    <w:next w:val="666"/>
    <w:link w:val="699"/>
    <w:semiHidden/>
    <w:rPr>
      <w:rFonts w:ascii="方正小标宋_GBK" w:hAnsi="方正仿宋_GBK" w:eastAsia="方正小标宋_GBK" w:cs="Times New Roman"/>
      <w:sz w:val="18"/>
      <w:szCs w:val="18"/>
    </w:rPr>
  </w:style>
  <w:style w:type="character" w:styleId="667">
    <w:name w:val="正文文本 3 Char"/>
    <w:next w:val="667"/>
    <w:link w:val="694"/>
    <w:rPr>
      <w:rFonts w:ascii="仿宋_GB2312" w:hAnsi="华文楷体" w:eastAsia="仿宋_GB2312"/>
      <w:b/>
      <w:sz w:val="28"/>
    </w:rPr>
  </w:style>
  <w:style w:type="character" w:styleId="668">
    <w:name w:val="一级条标题 Char"/>
    <w:next w:val="668"/>
    <w:link w:val="638"/>
    <w:rPr>
      <w:rFonts w:hint="eastAsia" w:ascii="黑体" w:eastAsia="黑体"/>
      <w:sz w:val="21"/>
      <w:lang w:val="en-US" w:eastAsia="zh-CN" w:bidi="ar-SA"/>
    </w:rPr>
  </w:style>
  <w:style w:type="character" w:styleId="669">
    <w:name w:val="页脚 Char"/>
    <w:next w:val="669"/>
    <w:link w:val="710"/>
    <w:uiPriority w:val="99"/>
    <w:rPr>
      <w:rFonts w:ascii="Calibri" w:hAnsi="Calibri" w:eastAsia="宋体" w:cs="Times New Roman"/>
      <w:sz w:val="18"/>
      <w:szCs w:val="18"/>
    </w:rPr>
  </w:style>
  <w:style w:type="character" w:styleId="670">
    <w:name w:val="三级条标题 Char"/>
    <w:next w:val="670"/>
    <w:link w:val="638"/>
    <w:rPr>
      <w:rFonts w:hint="eastAsia" w:ascii="黑体" w:eastAsia="黑体"/>
      <w:sz w:val="21"/>
      <w:lang w:val="en-US" w:eastAsia="zh-CN" w:bidi="ar-SA"/>
    </w:rPr>
  </w:style>
  <w:style w:type="character" w:styleId="671">
    <w:name w:val="纯文本 Char"/>
    <w:next w:val="671"/>
    <w:link w:val="707"/>
    <w:rPr>
      <w:rFonts w:ascii="宋体" w:hAnsi="Courier New" w:eastAsia="方正小标宋_GBK" w:cs="Times New Roman"/>
      <w:sz w:val="84"/>
      <w:szCs w:val="21"/>
    </w:rPr>
  </w:style>
  <w:style w:type="character" w:styleId="672">
    <w:name w:val="标题 6 Char"/>
    <w:next w:val="672"/>
    <w:link w:val="644"/>
    <w:rPr>
      <w:rFonts w:ascii="Arial" w:hAnsi="Arial" w:eastAsia="黑体" w:cs="Times New Roman"/>
      <w:b/>
      <w:sz w:val="24"/>
      <w:szCs w:val="84"/>
    </w:rPr>
  </w:style>
  <w:style w:type="character" w:styleId="673">
    <w:name w:val="批注文字 Char"/>
    <w:next w:val="673"/>
    <w:link w:val="691"/>
    <w:semiHidden/>
    <w:rPr>
      <w:rFonts w:ascii="方正小标宋_GBK" w:hAnsi="方正仿宋_GBK" w:eastAsia="方正小标宋_GBK" w:cs="Times New Roman"/>
      <w:sz w:val="84"/>
      <w:szCs w:val="84"/>
    </w:rPr>
  </w:style>
  <w:style w:type="character" w:styleId="674">
    <w:name w:val="未处理的提及"/>
    <w:next w:val="674"/>
    <w:link w:val="638"/>
    <w:uiPriority w:val="99"/>
    <w:unhideWhenUsed/>
    <w:rPr>
      <w:color w:val="808080"/>
      <w:shd w:val="clear" w:color="auto" w:fill="e6e6e6"/>
    </w:rPr>
  </w:style>
  <w:style w:type="character" w:styleId="675">
    <w:name w:val="二级条标题 Char"/>
    <w:next w:val="675"/>
    <w:link w:val="638"/>
    <w:rPr>
      <w:rFonts w:hint="eastAsia" w:ascii="黑体" w:eastAsia="黑体"/>
      <w:sz w:val="21"/>
      <w:lang w:val="en-US" w:eastAsia="zh-CN" w:bidi="ar-SA"/>
    </w:rPr>
  </w:style>
  <w:style w:type="character" w:styleId="676">
    <w:name w:val="正文首行缩进 Char1"/>
    <w:basedOn w:val="664"/>
    <w:next w:val="676"/>
    <w:link w:val="638"/>
    <w:uiPriority w:val="99"/>
    <w:semiHidden/>
  </w:style>
  <w:style w:type="character" w:styleId="677">
    <w:name w:val="正文文本 3 Char1"/>
    <w:next w:val="677"/>
    <w:link w:val="638"/>
    <w:uiPriority w:val="99"/>
    <w:semiHidden/>
    <w:rPr>
      <w:rFonts w:ascii="方正小标宋_GBK" w:hAnsi="方正仿宋_GBK" w:eastAsia="方正小标宋_GBK" w:cs="方正仿宋_GBK"/>
      <w:sz w:val="16"/>
      <w:szCs w:val="16"/>
    </w:rPr>
  </w:style>
  <w:style w:type="character" w:styleId="678">
    <w:name w:val="标题 3 Char"/>
    <w:next w:val="678"/>
    <w:link w:val="641"/>
    <w:rPr>
      <w:rFonts w:ascii="方正小标宋_GBK" w:hAnsi="方正仿宋_GBK" w:eastAsia="方正小标宋_GBK" w:cs="Times New Roman"/>
      <w:sz w:val="32"/>
      <w:szCs w:val="84"/>
    </w:rPr>
  </w:style>
  <w:style w:type="character" w:styleId="679">
    <w:name w:val="正文首行缩进 2 Char"/>
    <w:next w:val="679"/>
    <w:link w:val="693"/>
    <w:uiPriority w:val="99"/>
    <w:rPr>
      <w:rFonts w:ascii="Times New Roman" w:hAnsi="Times New Roman" w:eastAsia="方正小标宋_GBK" w:cs="方正仿宋_GBK"/>
      <w:sz w:val="21"/>
      <w:szCs w:val="24"/>
    </w:rPr>
  </w:style>
  <w:style w:type="character" w:styleId="680">
    <w:name w:val="标题 1 Char"/>
    <w:next w:val="680"/>
    <w:link w:val="639"/>
    <w:rPr>
      <w:rFonts w:ascii="方正小标宋_GBK" w:hAnsi="方正仿宋_GBK" w:eastAsia="方正小标宋_GBK" w:cs="Times New Roman"/>
      <w:sz w:val="44"/>
      <w:szCs w:val="84"/>
    </w:rPr>
  </w:style>
  <w:style w:type="character" w:styleId="681">
    <w:name w:val="批注文字 字符"/>
    <w:next w:val="681"/>
    <w:link w:val="638"/>
    <w:uiPriority w:val="99"/>
    <w:rPr>
      <w:rFonts w:eastAsia="宋体"/>
      <w:sz w:val="21"/>
      <w:lang w:val="en-US" w:eastAsia="zh-CN" w:bidi="ar-SA"/>
    </w:rPr>
  </w:style>
  <w:style w:type="character" w:styleId="682">
    <w:name w:val="正文文本缩进 3 Char"/>
    <w:next w:val="682"/>
    <w:link w:val="712"/>
    <w:rPr>
      <w:rFonts w:ascii="Arial" w:hAnsi="Arial" w:eastAsia="仿宋_GB2312" w:cs="Times New Roman"/>
      <w:color w:val="ffff00"/>
      <w:sz w:val="32"/>
      <w:szCs w:val="84"/>
    </w:rPr>
  </w:style>
  <w:style w:type="character" w:styleId="683">
    <w:name w:val="正文文本缩进 Char"/>
    <w:next w:val="683"/>
    <w:link w:val="697"/>
    <w:uiPriority w:val="99"/>
    <w:semiHidden/>
    <w:rPr>
      <w:rFonts w:ascii="方正小标宋_GBK" w:hAnsi="方正仿宋_GBK" w:eastAsia="方正小标宋_GBK" w:cs="方正仿宋_GBK"/>
      <w:sz w:val="84"/>
      <w:szCs w:val="84"/>
    </w:rPr>
  </w:style>
  <w:style w:type="character" w:styleId="684">
    <w:name w:val="标题 8 Char"/>
    <w:next w:val="684"/>
    <w:link w:val="645"/>
    <w:rPr>
      <w:rFonts w:ascii="Arial" w:hAnsi="Arial" w:eastAsia="黑体" w:cs="Times New Roman"/>
      <w:sz w:val="24"/>
      <w:szCs w:val="24"/>
    </w:rPr>
  </w:style>
  <w:style w:type="character" w:styleId="685">
    <w:name w:val="正文首行缩进 Char"/>
    <w:next w:val="685"/>
    <w:link w:val="705"/>
    <w:rPr>
      <w:rFonts w:ascii="宋体" w:hAnsi="宋体" w:eastAsia="宋体"/>
    </w:rPr>
  </w:style>
  <w:style w:type="character" w:styleId="686">
    <w:name w:val="active16"/>
    <w:next w:val="686"/>
    <w:link w:val="638"/>
    <w:rPr>
      <w:color w:val="ffffff"/>
      <w:shd w:val="clear" w:color="auto" w:fill="0f5bb9"/>
    </w:rPr>
  </w:style>
  <w:style w:type="character" w:styleId="687">
    <w:name w:val="active15"/>
    <w:next w:val="687"/>
    <w:link w:val="638"/>
    <w:rPr>
      <w:color w:val="ffffff"/>
      <w:shd w:val="clear" w:color="auto" w:fill="0f5bb9"/>
    </w:rPr>
  </w:style>
  <w:style w:type="character" w:styleId="688">
    <w:name w:val="标题 9 Char"/>
    <w:next w:val="688"/>
    <w:link w:val="646"/>
    <w:rPr>
      <w:rFonts w:ascii="Arial" w:hAnsi="Arial" w:eastAsia="黑体" w:cs="Times New Roman"/>
      <w:sz w:val="84"/>
      <w:szCs w:val="21"/>
    </w:rPr>
  </w:style>
  <w:style w:type="paragraph" w:styleId="689">
    <w:name w:val="正文缩进"/>
    <w:basedOn w:val="638"/>
    <w:next w:val="689"/>
    <w:link w:val="638"/>
    <w:pPr>
      <w:ind w:firstLine="420"/>
    </w:pPr>
  </w:style>
  <w:style w:type="paragraph" w:styleId="690">
    <w:name w:val="正文文本"/>
    <w:basedOn w:val="638"/>
    <w:next w:val="638"/>
    <w:link w:val="664"/>
    <w:rPr>
      <w:rFonts w:ascii="仿宋_GB2312" w:hAnsi="Arial" w:eastAsia="仿宋_GB2312" w:cs="Times New Roman"/>
      <w:sz w:val="32"/>
    </w:rPr>
  </w:style>
  <w:style w:type="paragraph" w:styleId="691">
    <w:name w:val="批注文字"/>
    <w:basedOn w:val="638"/>
    <w:next w:val="691"/>
    <w:link w:val="673"/>
    <w:qFormat/>
    <w:pPr>
      <w:jc w:val="left"/>
    </w:pPr>
    <w:rPr>
      <w:rFonts w:cs="Times New Roman"/>
    </w:rPr>
  </w:style>
  <w:style w:type="paragraph" w:styleId="692">
    <w:name w:val="文档结构图"/>
    <w:basedOn w:val="638"/>
    <w:next w:val="692"/>
    <w:link w:val="654"/>
    <w:semiHidden/>
    <w:pPr>
      <w:shd w:val="clear" w:color="auto" w:fill="000080"/>
    </w:pPr>
    <w:rPr>
      <w:rFonts w:cs="Times New Roman"/>
    </w:rPr>
  </w:style>
  <w:style w:type="paragraph" w:styleId="693">
    <w:name w:val="正文首行缩进 2"/>
    <w:basedOn w:val="697"/>
    <w:next w:val="705"/>
    <w:link w:val="679"/>
    <w:uiPriority w:val="99"/>
    <w:unhideWhenUsed/>
    <w:qFormat/>
    <w:pPr>
      <w:ind w:firstLine="420"/>
    </w:pPr>
    <w:rPr>
      <w:rFonts w:ascii="Times New Roman" w:hAnsi="Times New Roman"/>
      <w:sz w:val="21"/>
      <w:szCs w:val="24"/>
    </w:rPr>
  </w:style>
  <w:style w:type="paragraph" w:styleId="694">
    <w:name w:val="正文文本 3"/>
    <w:basedOn w:val="638"/>
    <w:next w:val="694"/>
    <w:link w:val="667"/>
    <w:rPr>
      <w:rFonts w:ascii="仿宋_GB2312" w:hAnsi="华文楷体" w:eastAsia="仿宋_GB2312" w:cs="Times New Roman"/>
      <w:b/>
      <w:sz w:val="28"/>
      <w:szCs w:val="20"/>
    </w:rPr>
  </w:style>
  <w:style w:type="paragraph" w:styleId="695">
    <w:name w:val="列表接续 2"/>
    <w:basedOn w:val="638"/>
    <w:next w:val="695"/>
    <w:link w:val="638"/>
    <w:pPr>
      <w:numPr>
        <w:ilvl w:val="0"/>
        <w:numId w:val="1"/>
      </w:numPr>
      <w:ind w:left="840" w:firstLine="0"/>
      <w:spacing w:after="120"/>
      <w:tabs>
        <w:tab w:val="left" w:pos="780" w:leader="none"/>
      </w:tabs>
    </w:pPr>
  </w:style>
  <w:style w:type="paragraph" w:styleId="696">
    <w:name w:val="正文文本 2"/>
    <w:basedOn w:val="638"/>
    <w:next w:val="696"/>
    <w:link w:val="638"/>
    <w:qFormat/>
    <w:pPr>
      <w:spacing w:after="120" w:line="480" w:lineRule="auto"/>
    </w:pPr>
    <w:rPr>
      <w:rFonts w:ascii="Calibri" w:hAnsi="Calibri"/>
    </w:rPr>
  </w:style>
  <w:style w:type="paragraph" w:styleId="697">
    <w:name w:val="正文文本缩进"/>
    <w:basedOn w:val="638"/>
    <w:next w:val="638"/>
    <w:link w:val="683"/>
    <w:uiPriority w:val="99"/>
    <w:unhideWhenUsed/>
    <w:pPr>
      <w:ind w:left="420"/>
      <w:spacing w:after="120"/>
    </w:pPr>
    <w:rPr>
      <w:rFonts w:cs="Times New Roman"/>
    </w:rPr>
  </w:style>
  <w:style w:type="paragraph" w:styleId="698">
    <w:name w:val="目录 2"/>
    <w:basedOn w:val="638"/>
    <w:next w:val="638"/>
    <w:link w:val="638"/>
    <w:uiPriority w:val="39"/>
    <w:unhideWhenUsed/>
    <w:pPr>
      <w:ind w:left="420"/>
    </w:pPr>
  </w:style>
  <w:style w:type="paragraph" w:styleId="699">
    <w:name w:val="批注框文本"/>
    <w:basedOn w:val="638"/>
    <w:next w:val="699"/>
    <w:link w:val="666"/>
    <w:semiHidden/>
    <w:rPr>
      <w:rFonts w:cs="Times New Roman"/>
      <w:sz w:val="18"/>
      <w:szCs w:val="18"/>
    </w:rPr>
  </w:style>
  <w:style w:type="paragraph" w:styleId="700">
    <w:name w:val="日期"/>
    <w:basedOn w:val="638"/>
    <w:next w:val="638"/>
    <w:link w:val="659"/>
    <w:pPr>
      <w:ind w:left="100"/>
    </w:pPr>
    <w:rPr>
      <w:rFonts w:cs="Times New Roman"/>
    </w:rPr>
  </w:style>
  <w:style w:type="paragraph" w:styleId="701">
    <w:name w:val="列表接续"/>
    <w:basedOn w:val="638"/>
    <w:next w:val="701"/>
    <w:link w:val="638"/>
    <w:pPr>
      <w:numPr>
        <w:ilvl w:val="0"/>
        <w:numId w:val="2"/>
      </w:numPr>
      <w:ind w:left="420" w:firstLine="0"/>
      <w:spacing w:after="120"/>
      <w:tabs>
        <w:tab w:val="left" w:pos="360" w:leader="none"/>
      </w:tabs>
    </w:pPr>
  </w:style>
  <w:style w:type="paragraph" w:styleId="702">
    <w:name w:val="批注主题"/>
    <w:basedOn w:val="691"/>
    <w:next w:val="691"/>
    <w:link w:val="656"/>
    <w:semiHidden/>
    <w:rPr>
      <w:b/>
      <w:bCs/>
    </w:rPr>
  </w:style>
  <w:style w:type="paragraph" w:styleId="703">
    <w:name w:val="目录 1"/>
    <w:basedOn w:val="638"/>
    <w:next w:val="638"/>
    <w:link w:val="638"/>
    <w:uiPriority w:val="39"/>
    <w:unhideWhenUsed/>
  </w:style>
  <w:style w:type="paragraph" w:styleId="704">
    <w:name w:val="索引 4"/>
    <w:basedOn w:val="638"/>
    <w:next w:val="638"/>
    <w:link w:val="638"/>
    <w:semiHidden/>
    <w:qFormat/>
    <w:pPr>
      <w:ind w:left="1260"/>
    </w:pPr>
    <w:rPr>
      <w:rFonts w:ascii="Calibri" w:hAnsi="Calibri" w:eastAsia="宋体" w:cs="Times New Roman"/>
      <w:sz w:val="21"/>
      <w:szCs w:val="24"/>
    </w:rPr>
  </w:style>
  <w:style w:type="paragraph" w:styleId="705">
    <w:name w:val="正文首行缩进"/>
    <w:basedOn w:val="690"/>
    <w:next w:val="690"/>
    <w:link w:val="685"/>
    <w:pPr>
      <w:ind w:firstLine="420"/>
      <w:spacing w:after="120"/>
    </w:pPr>
    <w:rPr>
      <w:rFonts w:ascii="宋体" w:hAnsi="宋体" w:eastAsia="宋体"/>
      <w:sz w:val="20"/>
      <w:szCs w:val="20"/>
    </w:rPr>
  </w:style>
  <w:style w:type="paragraph" w:styleId="706">
    <w:name w:val="页眉"/>
    <w:basedOn w:val="638"/>
    <w:next w:val="706"/>
    <w:link w:val="657"/>
    <w:uiPriority w:val="99"/>
    <w:unhideWhenUsed/>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paragraph" w:styleId="707">
    <w:name w:val="纯文本"/>
    <w:basedOn w:val="638"/>
    <w:next w:val="707"/>
    <w:link w:val="671"/>
    <w:qFormat/>
    <w:rPr>
      <w:rFonts w:ascii="宋体" w:hAnsi="Courier New" w:cs="Times New Roman"/>
      <w:szCs w:val="21"/>
    </w:rPr>
  </w:style>
  <w:style w:type="paragraph" w:styleId="708">
    <w:name w:val="目录 3"/>
    <w:basedOn w:val="638"/>
    <w:next w:val="638"/>
    <w:link w:val="638"/>
    <w:uiPriority w:val="39"/>
    <w:unhideWhenUsed/>
    <w:pPr>
      <w:ind w:left="840"/>
    </w:pPr>
  </w:style>
  <w:style w:type="paragraph" w:styleId="709">
    <w:name w:val="标题"/>
    <w:basedOn w:val="638"/>
    <w:next w:val="638"/>
    <w:link w:val="638"/>
    <w:qFormat/>
    <w:pPr>
      <w:jc w:val="center"/>
      <w:outlineLvl w:val="0"/>
    </w:pPr>
    <w:rPr>
      <w:rFonts w:ascii="Calibri Light" w:hAnsi="Calibri Light"/>
      <w:b/>
      <w:bCs/>
      <w:sz w:val="44"/>
      <w:szCs w:val="32"/>
    </w:rPr>
  </w:style>
  <w:style w:type="paragraph" w:styleId="710">
    <w:name w:val="页脚"/>
    <w:basedOn w:val="638"/>
    <w:next w:val="710"/>
    <w:link w:val="669"/>
    <w:uiPriority w:val="99"/>
    <w:unhideWhenUsed/>
    <w:pPr>
      <w:jc w:val="left"/>
      <w:tabs>
        <w:tab w:val="center" w:pos="4153" w:leader="none"/>
        <w:tab w:val="right" w:pos="8306" w:leader="none"/>
      </w:tabs>
    </w:pPr>
    <w:rPr>
      <w:rFonts w:ascii="Calibri" w:hAnsi="Calibri" w:eastAsia="宋体" w:cs="Times New Roman"/>
      <w:sz w:val="18"/>
      <w:szCs w:val="18"/>
    </w:rPr>
  </w:style>
  <w:style w:type="paragraph" w:styleId="711">
    <w:name w:val="普通(网站)"/>
    <w:basedOn w:val="638"/>
    <w:next w:val="711"/>
    <w:link w:val="665"/>
    <w:qFormat/>
    <w:pPr>
      <w:jc w:val="left"/>
      <w:spacing w:before="100" w:beforeAutospacing="1" w:after="100" w:afterAutospacing="1"/>
      <w:widowControl/>
    </w:pPr>
    <w:rPr>
      <w:rFonts w:ascii="宋体" w:hAnsi="宋体" w:eastAsia="宋体" w:cs="Times New Roman"/>
      <w:sz w:val="24"/>
      <w:szCs w:val="24"/>
    </w:rPr>
  </w:style>
  <w:style w:type="paragraph" w:styleId="712">
    <w:name w:val="正文文本缩进 3"/>
    <w:basedOn w:val="638"/>
    <w:next w:val="712"/>
    <w:link w:val="682"/>
    <w:pPr>
      <w:ind w:left="645" w:firstLine="645"/>
    </w:pPr>
    <w:rPr>
      <w:rFonts w:ascii="Arial" w:hAnsi="Arial" w:eastAsia="仿宋_GB2312" w:cs="Times New Roman"/>
      <w:color w:val="ffff00"/>
      <w:sz w:val="32"/>
    </w:rPr>
  </w:style>
  <w:style w:type="paragraph" w:styleId="713">
    <w:name w:val="四级条标题"/>
    <w:basedOn w:val="722"/>
    <w:next w:val="717"/>
    <w:link w:val="638"/>
    <w:pPr>
      <w:numPr>
        <w:ilvl w:val="5"/>
        <w:numId w:val="3"/>
      </w:numPr>
      <w:tabs>
        <w:tab w:val="left" w:pos="1140" w:leader="none"/>
      </w:tabs>
      <w:outlineLvl w:val="5"/>
    </w:pPr>
  </w:style>
  <w:style w:type="paragraph" w:styleId="714">
    <w:name w:val="标准书脚_奇数页"/>
    <w:next w:val="714"/>
    <w:link w:val="638"/>
    <w:pPr>
      <w:jc w:val="right"/>
      <w:spacing w:before="120"/>
    </w:pPr>
    <w:rPr>
      <w:sz w:val="18"/>
      <w:lang w:val="en-US" w:eastAsia="zh-CN" w:bidi="ar-SA"/>
    </w:rPr>
  </w:style>
  <w:style w:type="paragraph" w:styleId="715">
    <w:name w:val="列出段落"/>
    <w:basedOn w:val="638"/>
    <w:next w:val="715"/>
    <w:link w:val="638"/>
    <w:uiPriority w:val="34"/>
    <w:qFormat/>
    <w:pPr>
      <w:ind w:firstLine="420"/>
    </w:pPr>
  </w:style>
  <w:style w:type="paragraph" w:styleId="716">
    <w:name w:val="二级条标题"/>
    <w:basedOn w:val="718"/>
    <w:next w:val="717"/>
    <w:link w:val="638"/>
    <w:pPr>
      <w:numPr>
        <w:ilvl w:val="1"/>
        <w:numId w:val="3"/>
      </w:numPr>
      <w:ind w:left="105"/>
      <w:outlineLvl w:val="3"/>
    </w:pPr>
  </w:style>
  <w:style w:type="paragraph" w:styleId="717">
    <w:name w:val="段"/>
    <w:next w:val="717"/>
    <w:link w:val="638"/>
    <w:qFormat/>
    <w:pPr>
      <w:ind w:firstLine="200"/>
      <w:jc w:val="both"/>
    </w:pPr>
    <w:rPr>
      <w:rFonts w:ascii="宋体"/>
      <w:sz w:val="21"/>
      <w:lang w:val="en-US" w:eastAsia="zh-CN" w:bidi="ar-SA"/>
    </w:rPr>
  </w:style>
  <w:style w:type="paragraph" w:styleId="718">
    <w:name w:val="一级条标题"/>
    <w:next w:val="717"/>
    <w:link w:val="638"/>
    <w:pPr>
      <w:numPr>
        <w:ilvl w:val="0"/>
        <w:numId w:val="3"/>
      </w:numPr>
      <w:outlineLvl w:val="2"/>
    </w:pPr>
    <w:rPr>
      <w:rFonts w:eastAsia="黑体"/>
      <w:sz w:val="21"/>
      <w:lang w:val="en-US" w:eastAsia="zh-CN" w:bidi="ar-SA"/>
    </w:rPr>
  </w:style>
  <w:style w:type="paragraph" w:styleId="719">
    <w:name w:val="p0"/>
    <w:basedOn w:val="638"/>
    <w:next w:val="719"/>
    <w:link w:val="638"/>
    <w:pPr>
      <w:widowControl/>
    </w:pPr>
    <w:rPr>
      <w:rFonts w:ascii="Calibri" w:hAnsi="Calibri" w:eastAsia="宋体" w:cs="宋体"/>
      <w:sz w:val="21"/>
      <w:szCs w:val="21"/>
    </w:rPr>
  </w:style>
  <w:style w:type="paragraph" w:styleId="720">
    <w:name w:val="修订"/>
    <w:next w:val="720"/>
    <w:link w:val="638"/>
    <w:uiPriority w:val="99"/>
    <w:unhideWhenUsed/>
    <w:rPr>
      <w:rFonts w:ascii="方正小标宋_GBK" w:hAnsi="方正仿宋_GBK" w:eastAsia="方正小标宋_GBK" w:cs="方正仿宋_GBK"/>
      <w:sz w:val="84"/>
      <w:szCs w:val="84"/>
      <w:lang w:val="en-US" w:eastAsia="zh-CN" w:bidi="ar-SA"/>
    </w:rPr>
  </w:style>
  <w:style w:type="paragraph" w:styleId="721">
    <w:name w:val="五级条标题"/>
    <w:basedOn w:val="713"/>
    <w:next w:val="717"/>
    <w:link w:val="638"/>
    <w:pPr>
      <w:numPr>
        <w:ilvl w:val="6"/>
        <w:numId w:val="3"/>
      </w:numPr>
      <w:tabs>
        <w:tab w:val="left" w:pos="1140" w:leader="none"/>
      </w:tabs>
      <w:outlineLvl w:val="6"/>
    </w:pPr>
  </w:style>
  <w:style w:type="paragraph" w:styleId="722">
    <w:name w:val="三级条标题"/>
    <w:basedOn w:val="716"/>
    <w:next w:val="717"/>
    <w:link w:val="638"/>
    <w:pPr>
      <w:numPr>
        <w:ilvl w:val="0"/>
        <w:numId w:val="4"/>
      </w:numPr>
      <w:ind w:left="1680" w:firstLine="0"/>
      <w:tabs>
        <w:tab w:val="left" w:pos="1140" w:leader="none"/>
      </w:tabs>
      <w:outlineLvl w:val="4"/>
    </w:pPr>
  </w:style>
  <w:style w:type="paragraph" w:styleId="723">
    <w:name w:val="普通正文"/>
    <w:basedOn w:val="638"/>
    <w:next w:val="723"/>
    <w:link w:val="638"/>
    <w:pPr>
      <w:ind w:firstLine="480"/>
      <w:jc w:val="left"/>
      <w:spacing w:before="120" w:after="120" w:line="360" w:lineRule="auto"/>
    </w:pPr>
    <w:rPr>
      <w:rFonts w:ascii="Arial" w:hAnsi="Arial"/>
      <w:sz w:val="24"/>
      <w:szCs w:val="24"/>
    </w:rPr>
  </w:style>
  <w:style w:type="paragraph" w:styleId="724">
    <w:name w:val="标题8"/>
    <w:basedOn w:val="645"/>
    <w:next w:val="724"/>
    <w:link w:val="638"/>
    <w:pPr>
      <w:numPr>
        <w:ilvl w:val="7"/>
        <w:numId w:val="5"/>
      </w:numPr>
      <w:jc w:val="both"/>
      <w:keepLines w:val="0"/>
      <w:keepNext w:val="0"/>
      <w:spacing w:before="0" w:after="0" w:line="360" w:lineRule="auto"/>
      <w:tabs>
        <w:tab w:val="left" w:pos="0" w:leader="none"/>
      </w:tabs>
    </w:pPr>
    <w:rPr>
      <w:rFonts w:eastAsia="仿宋_GB2312"/>
      <w:sz w:val="30"/>
    </w:rPr>
  </w:style>
  <w:style w:type="paragraph" w:styleId="725">
    <w:name w:val="111111"/>
    <w:basedOn w:val="638"/>
    <w:next w:val="725"/>
    <w:link w:val="663"/>
    <w:qFormat/>
    <w:pPr>
      <w:spacing w:line="360" w:lineRule="auto"/>
      <w:shd w:val="clear" w:color="auto" w:fill="ffffff"/>
      <w:widowControl/>
    </w:pPr>
    <w:rPr>
      <w:rFonts w:ascii="宋体" w:hAnsi="宋体" w:eastAsia="宋体" w:cs="Times New Roman"/>
      <w:bCs/>
      <w:color w:val="000000"/>
      <w:sz w:val="21"/>
      <w:szCs w:val="21"/>
    </w:rPr>
  </w:style>
  <w:style w:type="paragraph" w:styleId="726">
    <w:name w:val="标题9"/>
    <w:basedOn w:val="646"/>
    <w:next w:val="726"/>
    <w:link w:val="638"/>
    <w:pPr>
      <w:numPr>
        <w:ilvl w:val="8"/>
        <w:numId w:val="5"/>
      </w:numPr>
      <w:jc w:val="both"/>
      <w:keepLines w:val="0"/>
      <w:keepNext w:val="0"/>
      <w:spacing w:before="0" w:after="0" w:line="360" w:lineRule="auto"/>
      <w:tabs>
        <w:tab w:val="left" w:pos="0" w:leader="none"/>
      </w:tabs>
    </w:pPr>
    <w:rPr>
      <w:rFonts w:eastAsia="仿宋_GB2312"/>
      <w:sz w:val="30"/>
    </w:rPr>
  </w:style>
  <w:style w:type="paragraph" w:styleId="727">
    <w:name w:val="☆ 正文"/>
    <w:basedOn w:val="638"/>
    <w:next w:val="727"/>
    <w:link w:val="638"/>
    <w:qFormat/>
    <w:rPr>
      <w:rFonts w:ascii="Calibri" w:hAnsi="Calibri" w:eastAsia="宋体" w:cs="Times New Roman"/>
      <w:sz w:val="21"/>
      <w:szCs w:val="22"/>
    </w:rPr>
  </w:style>
  <w:style w:type="paragraph" w:styleId="728">
    <w:name w:val="Char"/>
    <w:basedOn w:val="638"/>
    <w:next w:val="728"/>
    <w:link w:val="638"/>
    <w:pPr>
      <w:tabs>
        <w:tab w:val="left" w:pos="360" w:leader="none"/>
      </w:tabs>
    </w:pPr>
    <w:rPr>
      <w:sz w:val="24"/>
      <w:szCs w:val="24"/>
    </w:rPr>
  </w:style>
  <w:style w:type="paragraph" w:styleId="729">
    <w:name w:val="标题5"/>
    <w:basedOn w:val="643"/>
    <w:next w:val="729"/>
    <w:link w:val="638"/>
    <w:pPr>
      <w:numPr>
        <w:ilvl w:val="4"/>
        <w:numId w:val="5"/>
      </w:numPr>
      <w:keepLines w:val="0"/>
      <w:keepNext w:val="0"/>
      <w:spacing w:before="0" w:after="0" w:line="360" w:lineRule="auto"/>
      <w:tabs>
        <w:tab w:val="left" w:pos="0" w:leader="none"/>
      </w:tabs>
    </w:pPr>
    <w:rPr>
      <w:rFonts w:eastAsia="仿宋_GB2312"/>
      <w:b w:val="0"/>
      <w:bCs/>
      <w:sz w:val="30"/>
      <w:szCs w:val="30"/>
    </w:rPr>
  </w:style>
  <w:style w:type="paragraph" w:styleId="730">
    <w:name w:val="GP正文(首行缩进)"/>
    <w:basedOn w:val="638"/>
    <w:next w:val="730"/>
    <w:link w:val="638"/>
    <w:qFormat/>
    <w:pPr>
      <w:ind w:firstLine="200"/>
      <w:spacing w:line="360" w:lineRule="auto"/>
    </w:pPr>
    <w:rPr>
      <w:rFonts w:ascii="Times New Roman"/>
      <w:sz w:val="24"/>
      <w:szCs w:val="21"/>
    </w:rPr>
  </w:style>
  <w:style w:type="paragraph" w:styleId="731">
    <w:name w:val="Char Char Char Char"/>
    <w:basedOn w:val="692"/>
    <w:next w:val="731"/>
    <w:link w:val="638"/>
    <w:pPr>
      <w:spacing w:line="360" w:lineRule="auto"/>
    </w:pPr>
    <w:rPr>
      <w:rFonts w:ascii="Tahoma" w:hAnsi="Tahoma" w:eastAsia="宋体"/>
      <w:sz w:val="24"/>
      <w:szCs w:val="24"/>
    </w:rPr>
  </w:style>
  <w:style w:type="paragraph" w:styleId="732">
    <w:name w:val="Table Paragraph"/>
    <w:basedOn w:val="638"/>
    <w:next w:val="732"/>
    <w:link w:val="638"/>
    <w:uiPriority w:val="1"/>
    <w:qFormat/>
    <w:pPr>
      <w:jc w:val="left"/>
    </w:pPr>
    <w:rPr>
      <w:rFonts w:ascii="宋体" w:hAnsi="宋体" w:cs="宋体"/>
      <w:sz w:val="22"/>
      <w:szCs w:val="22"/>
      <w:lang w:val="zh-CN" w:bidi="zh-CN"/>
    </w:rPr>
  </w:style>
  <w:style w:type="paragraph" w:styleId="733">
    <w:name w:val="标题4"/>
    <w:basedOn w:val="642"/>
    <w:next w:val="733"/>
    <w:link w:val="638"/>
    <w:pPr>
      <w:numPr>
        <w:ilvl w:val="3"/>
        <w:numId w:val="5"/>
      </w:numPr>
      <w:keepLines w:val="0"/>
      <w:keepNext w:val="0"/>
      <w:spacing w:before="0" w:after="0" w:line="360" w:lineRule="auto"/>
      <w:tabs>
        <w:tab w:val="left" w:pos="0" w:leader="none"/>
      </w:tabs>
    </w:pPr>
    <w:rPr>
      <w:rFonts w:eastAsia="仿宋_GB2312"/>
      <w:bCs/>
      <w:sz w:val="30"/>
      <w:szCs w:val="30"/>
    </w:rPr>
  </w:style>
  <w:style w:type="paragraph" w:styleId="734">
    <w:name w:val="样式1"/>
    <w:basedOn w:val="638"/>
    <w:next w:val="734"/>
    <w:link w:val="638"/>
    <w:pPr>
      <w:jc w:val="center"/>
      <w:keepLines/>
      <w:keepNext/>
      <w:spacing w:line="520" w:lineRule="exact"/>
      <w:outlineLvl w:val="0"/>
    </w:pPr>
    <w:rPr>
      <w:rFonts w:hint="eastAsia" w:ascii="方正小标宋_GBK" w:hAnsi="方正小标宋_GBK" w:cs="Times New Roman"/>
      <w:sz w:val="21"/>
    </w:rPr>
  </w:style>
  <w:style w:type="paragraph" w:styleId="735">
    <w:name w:val="封面标准文稿编辑信息"/>
    <w:next w:val="735"/>
    <w:link w:val="638"/>
    <w:pPr>
      <w:numPr>
        <w:ilvl w:val="3"/>
        <w:numId w:val="3"/>
      </w:numPr>
      <w:ind w:left="0"/>
      <w:jc w:val="center"/>
      <w:spacing w:before="180" w:line="180" w:lineRule="exact"/>
    </w:pPr>
    <w:rPr>
      <w:rFonts w:ascii="宋体"/>
      <w:sz w:val="21"/>
      <w:lang w:val="en-US" w:eastAsia="zh-CN" w:bidi="ar-SA"/>
    </w:rPr>
  </w:style>
  <w:style w:type="paragraph" w:styleId="736">
    <w:name w:val="标题3"/>
    <w:basedOn w:val="641"/>
    <w:next w:val="736"/>
    <w:link w:val="638"/>
    <w:pPr>
      <w:numPr>
        <w:ilvl w:val="2"/>
        <w:numId w:val="5"/>
      </w:numPr>
      <w:keepLines w:val="0"/>
      <w:keepNext w:val="0"/>
      <w:spacing w:before="0" w:after="0" w:line="360" w:lineRule="auto"/>
      <w:tabs>
        <w:tab w:val="left" w:pos="0" w:leader="none"/>
      </w:tabs>
    </w:pPr>
    <w:rPr>
      <w:rFonts w:eastAsia="仿宋_GB2312"/>
      <w:bCs/>
      <w:sz w:val="30"/>
      <w:szCs w:val="32"/>
    </w:rPr>
  </w:style>
  <w:style w:type="paragraph" w:styleId="737">
    <w:name w:val="标题2"/>
    <w:basedOn w:val="640"/>
    <w:next w:val="737"/>
    <w:link w:val="638"/>
    <w:pPr>
      <w:numPr>
        <w:ilvl w:val="1"/>
        <w:numId w:val="5"/>
      </w:numPr>
      <w:keepLines w:val="0"/>
      <w:keepNext w:val="0"/>
      <w:spacing w:before="0" w:after="0" w:line="360" w:lineRule="auto"/>
      <w:tabs>
        <w:tab w:val="left" w:pos="360" w:leader="none"/>
      </w:tabs>
    </w:pPr>
    <w:rPr>
      <w:rFonts w:eastAsia="仿宋_GB2312"/>
      <w:bCs/>
      <w:sz w:val="30"/>
      <w:szCs w:val="32"/>
    </w:rPr>
  </w:style>
  <w:style w:type="paragraph" w:styleId="738">
    <w:name w:val="标题6"/>
    <w:basedOn w:val="644"/>
    <w:next w:val="738"/>
    <w:link w:val="638"/>
    <w:pPr>
      <w:numPr>
        <w:ilvl w:val="5"/>
        <w:numId w:val="5"/>
      </w:numPr>
      <w:keepLines w:val="0"/>
      <w:keepNext w:val="0"/>
      <w:spacing w:before="0" w:after="0" w:line="360" w:lineRule="auto"/>
      <w:tabs>
        <w:tab w:val="left" w:pos="0" w:leader="none"/>
      </w:tabs>
    </w:pPr>
    <w:rPr>
      <w:rFonts w:eastAsia="仿宋_GB2312"/>
      <w:b w:val="0"/>
      <w:bCs/>
      <w:sz w:val="30"/>
      <w:szCs w:val="24"/>
    </w:rPr>
  </w:style>
  <w:style w:type="paragraph" w:styleId="739">
    <w:name w:val="纯文本1"/>
    <w:basedOn w:val="638"/>
    <w:next w:val="638"/>
    <w:link w:val="638"/>
    <w:qFormat/>
    <w:rPr>
      <w:rFonts w:ascii="宋体" w:hAnsi="Courier New"/>
      <w:sz w:val="20"/>
      <w:szCs w:val="21"/>
    </w:rPr>
  </w:style>
  <w:style w:type="paragraph" w:styleId="740">
    <w:name w:val="列表段落"/>
    <w:basedOn w:val="638"/>
    <w:next w:val="740"/>
    <w:link w:val="638"/>
    <w:qFormat/>
    <w:pPr>
      <w:ind w:firstLine="420"/>
    </w:pPr>
    <w:rPr>
      <w:rFonts w:cs="Times New Roman"/>
    </w:rPr>
  </w:style>
  <w:style w:type="paragraph" w:styleId="741">
    <w:name w:val="首行缩进"/>
    <w:basedOn w:val="638"/>
    <w:next w:val="741"/>
    <w:link w:val="638"/>
    <w:uiPriority w:val="99"/>
    <w:qFormat/>
    <w:pPr>
      <w:ind w:firstLine="480"/>
      <w:jc w:val="left"/>
      <w:spacing w:line="360" w:lineRule="auto"/>
    </w:pPr>
    <w:rPr>
      <w:rFonts w:ascii="宋体" w:hAnsi="宋体"/>
      <w:sz w:val="24"/>
    </w:rPr>
  </w:style>
  <w:style w:type="paragraph" w:styleId="742">
    <w:name w:val="List Paragraph"/>
    <w:basedOn w:val="638"/>
    <w:next w:val="742"/>
    <w:link w:val="638"/>
    <w:uiPriority w:val="99"/>
    <w:qFormat/>
    <w:pPr>
      <w:ind w:firstLine="420"/>
    </w:pPr>
    <w:rPr>
      <w:rFonts w:ascii="Calibri" w:hAnsi="Calibri"/>
      <w:szCs w:val="22"/>
    </w:rPr>
  </w:style>
  <w:style w:type="paragraph" w:styleId="743">
    <w:name w:val="Char Char1"/>
    <w:basedOn w:val="692"/>
    <w:next w:val="743"/>
    <w:link w:val="638"/>
    <w:pPr>
      <w:spacing w:line="360" w:lineRule="auto"/>
    </w:pPr>
    <w:rPr>
      <w:rFonts w:ascii="Tahoma" w:hAnsi="Tahoma"/>
      <w:sz w:val="24"/>
      <w:szCs w:val="24"/>
    </w:rPr>
  </w:style>
  <w:style w:type="paragraph" w:styleId="744">
    <w:name w:val="TOC 标题"/>
    <w:basedOn w:val="639"/>
    <w:next w:val="638"/>
    <w:link w:val="638"/>
    <w:uiPriority w:val="39"/>
    <w:qFormat/>
    <w:pPr>
      <w:jc w:val="left"/>
      <w:spacing w:before="480" w:after="0" w:line="276" w:lineRule="auto"/>
      <w:widowControl/>
      <w:outlineLvl w:val="9"/>
    </w:pPr>
    <w:rPr>
      <w:rFonts w:ascii="Cambria" w:hAnsi="Cambria" w:eastAsia="宋体" w:cs="Times New Roman"/>
      <w:b/>
      <w:bCs/>
      <w:color w:val="365f91"/>
      <w:sz w:val="28"/>
      <w:szCs w:val="28"/>
      <w:lang w:val="en-US" w:eastAsia="zh-CN"/>
    </w:rPr>
  </w:style>
  <w:style w:type="paragraph" w:styleId="745">
    <w:name w:val="_Style 3"/>
    <w:basedOn w:val="638"/>
    <w:next w:val="638"/>
    <w:link w:val="638"/>
    <w:uiPriority w:val="99"/>
    <w:unhideWhenUsed/>
    <w:qFormat/>
    <w:pPr>
      <w:jc w:val="center"/>
      <w:widowControl/>
      <w:pBdr>
        <w:top w:val="single" w:color="000000" w:sz="6" w:space="1"/>
      </w:pBdr>
    </w:pPr>
    <w:rPr>
      <w:rFonts w:ascii="Arial" w:hAnsi="Arial" w:eastAsia="仿宋_GB2312"/>
      <w:b/>
      <w:vanish/>
      <w:sz w:val="16"/>
      <w:szCs w:val="16"/>
    </w:rPr>
  </w:style>
  <w:style w:type="paragraph" w:styleId="746">
    <w:name w:val="Char Char Char Char1 Char Char Char"/>
    <w:basedOn w:val="692"/>
    <w:next w:val="746"/>
    <w:link w:val="638"/>
    <w:pPr>
      <w:spacing w:line="360" w:lineRule="auto"/>
    </w:pPr>
  </w:style>
  <w:style w:type="paragraph" w:styleId="747">
    <w:name w:val="正文1"/>
    <w:basedOn w:val="638"/>
    <w:next w:val="747"/>
    <w:link w:val="638"/>
    <w:qFormat/>
    <w:pPr>
      <w:ind w:firstLine="510"/>
      <w:spacing w:before="156" w:line="360" w:lineRule="auto"/>
    </w:pPr>
    <w:rPr>
      <w:sz w:val="24"/>
      <w:szCs w:val="20"/>
    </w:rPr>
  </w:style>
  <w:style w:type="paragraph" w:styleId="748">
    <w:name w:val="Table Text"/>
    <w:basedOn w:val="638"/>
    <w:next w:val="748"/>
    <w:link w:val="638"/>
    <w:semiHidden/>
    <w:qFormat/>
    <w:rPr>
      <w:rFonts w:ascii="宋体" w:hAnsi="宋体" w:eastAsia="宋体" w:cs="宋体"/>
      <w:sz w:val="23"/>
      <w:szCs w:val="23"/>
      <w:lang w:val="en-US" w:eastAsia="en-US" w:bidi="ar-SA"/>
    </w:rPr>
  </w:style>
  <w:style w:type="table" w:styleId="749">
    <w:name w:val="网格型"/>
    <w:basedOn w:val="648"/>
    <w:next w:val="749"/>
    <w:link w:val="638"/>
    <w:rPr>
      <w:rFonts w:ascii="Calibri" w:hAnsi="Calibri" w:eastAsia="宋体" w:cs="Times New Roman"/>
      <w:sz w:val="20"/>
      <w:szCs w:val="20"/>
    </w:rPr>
    <w:tblPr/>
  </w:style>
  <w:style w:type="character" w:styleId="10980" w:default="1">
    <w:name w:val="Default Paragraph Font"/>
    <w:uiPriority w:val="1"/>
    <w:semiHidden/>
    <w:unhideWhenUsed/>
  </w:style>
  <w:style w:type="numbering" w:styleId="10981" w:default="1">
    <w:name w:val="No List"/>
    <w:uiPriority w:val="99"/>
    <w:semiHidden/>
    <w:unhideWhenUsed/>
  </w:style>
  <w:style w:type="table" w:styleId="109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陶亮</cp:lastModifiedBy>
  <cp:revision>3</cp:revision>
  <dcterms:created xsi:type="dcterms:W3CDTF">2026-04-03T03:28:00Z</dcterms:created>
  <dcterms:modified xsi:type="dcterms:W3CDTF">2026-04-07T07:36:55Z</dcterms:modified>
</cp:coreProperties>
</file>